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Garamond" w:eastAsiaTheme="minorHAnsi" w:hAnsi="Garamond" w:cstheme="minorBidi"/>
          <w:color w:val="auto"/>
          <w:sz w:val="24"/>
          <w:szCs w:val="22"/>
        </w:rPr>
        <w:id w:val="680312743"/>
        <w:docPartObj>
          <w:docPartGallery w:val="Table of Contents"/>
          <w:docPartUnique/>
        </w:docPartObj>
      </w:sdtPr>
      <w:sdtEndPr>
        <w:rPr>
          <w:b/>
          <w:bCs/>
          <w:noProof/>
        </w:rPr>
      </w:sdtEndPr>
      <w:sdtContent>
        <w:p w14:paraId="1A471C7D" w14:textId="71E90A89" w:rsidR="0021771E" w:rsidRDefault="0021771E">
          <w:pPr>
            <w:pStyle w:val="TOCHeading"/>
          </w:pPr>
          <w:r>
            <w:t>Contents</w:t>
          </w:r>
        </w:p>
        <w:p w14:paraId="735ED551" w14:textId="5555D4D4" w:rsidR="00411BB6" w:rsidRDefault="0021771E" w:rsidP="0087602E">
          <w:pPr>
            <w:pStyle w:val="TOC1"/>
            <w:rPr>
              <w:rFonts w:asciiTheme="minorHAnsi" w:eastAsiaTheme="minorEastAsia" w:hAnsiTheme="minorHAnsi"/>
              <w:noProof/>
              <w:sz w:val="22"/>
            </w:rPr>
          </w:pPr>
          <w:r>
            <w:fldChar w:fldCharType="begin"/>
          </w:r>
          <w:r>
            <w:instrText xml:space="preserve"> TOC \o "1-3" \h \z \u </w:instrText>
          </w:r>
          <w:r>
            <w:fldChar w:fldCharType="separate"/>
          </w:r>
        </w:p>
        <w:p w14:paraId="182A8BC0" w14:textId="289CD69D" w:rsidR="00411BB6" w:rsidRDefault="00230594">
          <w:pPr>
            <w:pStyle w:val="TOC2"/>
            <w:rPr>
              <w:rFonts w:asciiTheme="minorHAnsi" w:eastAsiaTheme="minorEastAsia" w:hAnsiTheme="minorHAnsi"/>
              <w:noProof/>
              <w:sz w:val="22"/>
            </w:rPr>
          </w:pPr>
          <w:hyperlink w:anchor="_Toc21421778" w:history="1">
            <w:r w:rsidR="00411BB6" w:rsidRPr="00083255">
              <w:rPr>
                <w:rStyle w:val="Hyperlink"/>
                <w:noProof/>
              </w:rPr>
              <w:t>Overview of Existing Services</w:t>
            </w:r>
            <w:r w:rsidR="00411BB6">
              <w:rPr>
                <w:noProof/>
                <w:webHidden/>
              </w:rPr>
              <w:tab/>
            </w:r>
            <w:r w:rsidR="00411BB6">
              <w:rPr>
                <w:noProof/>
                <w:webHidden/>
              </w:rPr>
              <w:fldChar w:fldCharType="begin"/>
            </w:r>
            <w:r w:rsidR="00411BB6">
              <w:rPr>
                <w:noProof/>
                <w:webHidden/>
              </w:rPr>
              <w:instrText xml:space="preserve"> PAGEREF _Toc21421778 \h </w:instrText>
            </w:r>
            <w:r w:rsidR="00411BB6">
              <w:rPr>
                <w:noProof/>
                <w:webHidden/>
              </w:rPr>
            </w:r>
            <w:r w:rsidR="00411BB6">
              <w:rPr>
                <w:noProof/>
                <w:webHidden/>
              </w:rPr>
              <w:fldChar w:fldCharType="separate"/>
            </w:r>
            <w:r w:rsidR="002F73A6">
              <w:rPr>
                <w:noProof/>
                <w:webHidden/>
              </w:rPr>
              <w:t>1</w:t>
            </w:r>
            <w:r w:rsidR="00411BB6">
              <w:rPr>
                <w:noProof/>
                <w:webHidden/>
              </w:rPr>
              <w:fldChar w:fldCharType="end"/>
            </w:r>
          </w:hyperlink>
        </w:p>
        <w:p w14:paraId="333FFA06" w14:textId="2F6F069B" w:rsidR="00411BB6" w:rsidRDefault="00230594">
          <w:pPr>
            <w:pStyle w:val="TOC3"/>
            <w:rPr>
              <w:rFonts w:asciiTheme="minorHAnsi" w:eastAsiaTheme="minorEastAsia" w:hAnsiTheme="minorHAnsi"/>
              <w:noProof/>
              <w:sz w:val="22"/>
            </w:rPr>
          </w:pPr>
          <w:hyperlink w:anchor="_Toc21421779" w:history="1">
            <w:r w:rsidR="00411BB6" w:rsidRPr="00083255">
              <w:rPr>
                <w:rStyle w:val="Hyperlink"/>
                <w:noProof/>
              </w:rPr>
              <w:t>Fixed Route Services</w:t>
            </w:r>
            <w:r w:rsidR="00411BB6">
              <w:rPr>
                <w:noProof/>
                <w:webHidden/>
              </w:rPr>
              <w:tab/>
            </w:r>
            <w:r w:rsidR="00411BB6">
              <w:rPr>
                <w:noProof/>
                <w:webHidden/>
              </w:rPr>
              <w:fldChar w:fldCharType="begin"/>
            </w:r>
            <w:r w:rsidR="00411BB6">
              <w:rPr>
                <w:noProof/>
                <w:webHidden/>
              </w:rPr>
              <w:instrText xml:space="preserve"> PAGEREF _Toc21421779 \h </w:instrText>
            </w:r>
            <w:r w:rsidR="00411BB6">
              <w:rPr>
                <w:noProof/>
                <w:webHidden/>
              </w:rPr>
            </w:r>
            <w:r w:rsidR="00411BB6">
              <w:rPr>
                <w:noProof/>
                <w:webHidden/>
              </w:rPr>
              <w:fldChar w:fldCharType="separate"/>
            </w:r>
            <w:r w:rsidR="002F73A6">
              <w:rPr>
                <w:noProof/>
                <w:webHidden/>
              </w:rPr>
              <w:t>1</w:t>
            </w:r>
            <w:r w:rsidR="00411BB6">
              <w:rPr>
                <w:noProof/>
                <w:webHidden/>
              </w:rPr>
              <w:fldChar w:fldCharType="end"/>
            </w:r>
          </w:hyperlink>
        </w:p>
        <w:p w14:paraId="386797A4" w14:textId="0271B576" w:rsidR="00411BB6" w:rsidRDefault="00230594">
          <w:pPr>
            <w:pStyle w:val="TOC3"/>
            <w:rPr>
              <w:rFonts w:asciiTheme="minorHAnsi" w:eastAsiaTheme="minorEastAsia" w:hAnsiTheme="minorHAnsi"/>
              <w:noProof/>
              <w:sz w:val="22"/>
            </w:rPr>
          </w:pPr>
          <w:hyperlink w:anchor="_Toc21421780" w:history="1">
            <w:r w:rsidR="00411BB6" w:rsidRPr="00083255">
              <w:rPr>
                <w:rStyle w:val="Hyperlink"/>
                <w:noProof/>
              </w:rPr>
              <w:t>Dial-A-Ride and Other Services</w:t>
            </w:r>
            <w:r w:rsidR="00411BB6">
              <w:rPr>
                <w:noProof/>
                <w:webHidden/>
              </w:rPr>
              <w:tab/>
            </w:r>
            <w:r w:rsidR="00411BB6">
              <w:rPr>
                <w:noProof/>
                <w:webHidden/>
              </w:rPr>
              <w:fldChar w:fldCharType="begin"/>
            </w:r>
            <w:r w:rsidR="00411BB6">
              <w:rPr>
                <w:noProof/>
                <w:webHidden/>
              </w:rPr>
              <w:instrText xml:space="preserve"> PAGEREF _Toc21421780 \h </w:instrText>
            </w:r>
            <w:r w:rsidR="00411BB6">
              <w:rPr>
                <w:noProof/>
                <w:webHidden/>
              </w:rPr>
            </w:r>
            <w:r w:rsidR="00411BB6">
              <w:rPr>
                <w:noProof/>
                <w:webHidden/>
              </w:rPr>
              <w:fldChar w:fldCharType="separate"/>
            </w:r>
            <w:r w:rsidR="002F73A6">
              <w:rPr>
                <w:noProof/>
                <w:webHidden/>
              </w:rPr>
              <w:t>3</w:t>
            </w:r>
            <w:r w:rsidR="00411BB6">
              <w:rPr>
                <w:noProof/>
                <w:webHidden/>
              </w:rPr>
              <w:fldChar w:fldCharType="end"/>
            </w:r>
          </w:hyperlink>
        </w:p>
        <w:p w14:paraId="793131C9" w14:textId="627AA2EA" w:rsidR="00411BB6" w:rsidRDefault="00230594">
          <w:pPr>
            <w:pStyle w:val="TOC3"/>
            <w:rPr>
              <w:rFonts w:asciiTheme="minorHAnsi" w:eastAsiaTheme="minorEastAsia" w:hAnsiTheme="minorHAnsi"/>
              <w:noProof/>
              <w:sz w:val="22"/>
            </w:rPr>
          </w:pPr>
          <w:hyperlink w:anchor="_Toc21421781" w:history="1">
            <w:r w:rsidR="00411BB6" w:rsidRPr="00083255">
              <w:rPr>
                <w:rStyle w:val="Hyperlink"/>
                <w:noProof/>
              </w:rPr>
              <w:t>Other Services</w:t>
            </w:r>
            <w:r w:rsidR="00411BB6">
              <w:rPr>
                <w:noProof/>
                <w:webHidden/>
              </w:rPr>
              <w:tab/>
            </w:r>
            <w:r w:rsidR="00411BB6">
              <w:rPr>
                <w:noProof/>
                <w:webHidden/>
              </w:rPr>
              <w:fldChar w:fldCharType="begin"/>
            </w:r>
            <w:r w:rsidR="00411BB6">
              <w:rPr>
                <w:noProof/>
                <w:webHidden/>
              </w:rPr>
              <w:instrText xml:space="preserve"> PAGEREF _Toc21421781 \h </w:instrText>
            </w:r>
            <w:r w:rsidR="00411BB6">
              <w:rPr>
                <w:noProof/>
                <w:webHidden/>
              </w:rPr>
            </w:r>
            <w:r w:rsidR="00411BB6">
              <w:rPr>
                <w:noProof/>
                <w:webHidden/>
              </w:rPr>
              <w:fldChar w:fldCharType="separate"/>
            </w:r>
            <w:r w:rsidR="002F73A6">
              <w:rPr>
                <w:noProof/>
                <w:webHidden/>
              </w:rPr>
              <w:t>3</w:t>
            </w:r>
            <w:r w:rsidR="00411BB6">
              <w:rPr>
                <w:noProof/>
                <w:webHidden/>
              </w:rPr>
              <w:fldChar w:fldCharType="end"/>
            </w:r>
          </w:hyperlink>
        </w:p>
        <w:p w14:paraId="6F4FE999" w14:textId="5550C6AE" w:rsidR="00411BB6" w:rsidRDefault="00230594">
          <w:pPr>
            <w:pStyle w:val="TOC2"/>
            <w:rPr>
              <w:rFonts w:asciiTheme="minorHAnsi" w:eastAsiaTheme="minorEastAsia" w:hAnsiTheme="minorHAnsi"/>
              <w:noProof/>
              <w:sz w:val="22"/>
            </w:rPr>
          </w:pPr>
          <w:hyperlink w:anchor="_Toc21421782" w:history="1">
            <w:r w:rsidR="00411BB6" w:rsidRPr="00083255">
              <w:rPr>
                <w:rStyle w:val="Hyperlink"/>
                <w:noProof/>
              </w:rPr>
              <w:t>Key Destinations</w:t>
            </w:r>
            <w:r w:rsidR="00411BB6">
              <w:rPr>
                <w:noProof/>
                <w:webHidden/>
              </w:rPr>
              <w:tab/>
            </w:r>
            <w:r w:rsidR="00411BB6">
              <w:rPr>
                <w:noProof/>
                <w:webHidden/>
              </w:rPr>
              <w:fldChar w:fldCharType="begin"/>
            </w:r>
            <w:r w:rsidR="00411BB6">
              <w:rPr>
                <w:noProof/>
                <w:webHidden/>
              </w:rPr>
              <w:instrText xml:space="preserve"> PAGEREF _Toc21421782 \h </w:instrText>
            </w:r>
            <w:r w:rsidR="00411BB6">
              <w:rPr>
                <w:noProof/>
                <w:webHidden/>
              </w:rPr>
            </w:r>
            <w:r w:rsidR="00411BB6">
              <w:rPr>
                <w:noProof/>
                <w:webHidden/>
              </w:rPr>
              <w:fldChar w:fldCharType="separate"/>
            </w:r>
            <w:r w:rsidR="002F73A6">
              <w:rPr>
                <w:noProof/>
                <w:webHidden/>
              </w:rPr>
              <w:t>3</w:t>
            </w:r>
            <w:r w:rsidR="00411BB6">
              <w:rPr>
                <w:noProof/>
                <w:webHidden/>
              </w:rPr>
              <w:fldChar w:fldCharType="end"/>
            </w:r>
          </w:hyperlink>
        </w:p>
        <w:p w14:paraId="67C17CE7" w14:textId="19506402" w:rsidR="00411BB6" w:rsidRDefault="00230594">
          <w:pPr>
            <w:pStyle w:val="TOC3"/>
            <w:rPr>
              <w:rFonts w:asciiTheme="minorHAnsi" w:eastAsiaTheme="minorEastAsia" w:hAnsiTheme="minorHAnsi"/>
              <w:noProof/>
              <w:sz w:val="22"/>
            </w:rPr>
          </w:pPr>
          <w:hyperlink w:anchor="_Toc21421783" w:history="1">
            <w:r w:rsidR="00411BB6" w:rsidRPr="00083255">
              <w:rPr>
                <w:rStyle w:val="Hyperlink"/>
                <w:noProof/>
              </w:rPr>
              <w:t>Retail Areas</w:t>
            </w:r>
            <w:r w:rsidR="00411BB6">
              <w:rPr>
                <w:noProof/>
                <w:webHidden/>
              </w:rPr>
              <w:tab/>
            </w:r>
            <w:r w:rsidR="00411BB6">
              <w:rPr>
                <w:noProof/>
                <w:webHidden/>
              </w:rPr>
              <w:fldChar w:fldCharType="begin"/>
            </w:r>
            <w:r w:rsidR="00411BB6">
              <w:rPr>
                <w:noProof/>
                <w:webHidden/>
              </w:rPr>
              <w:instrText xml:space="preserve"> PAGEREF _Toc21421783 \h </w:instrText>
            </w:r>
            <w:r w:rsidR="00411BB6">
              <w:rPr>
                <w:noProof/>
                <w:webHidden/>
              </w:rPr>
            </w:r>
            <w:r w:rsidR="00411BB6">
              <w:rPr>
                <w:noProof/>
                <w:webHidden/>
              </w:rPr>
              <w:fldChar w:fldCharType="separate"/>
            </w:r>
            <w:r w:rsidR="002F73A6">
              <w:rPr>
                <w:noProof/>
                <w:webHidden/>
              </w:rPr>
              <w:t>3</w:t>
            </w:r>
            <w:r w:rsidR="00411BB6">
              <w:rPr>
                <w:noProof/>
                <w:webHidden/>
              </w:rPr>
              <w:fldChar w:fldCharType="end"/>
            </w:r>
          </w:hyperlink>
        </w:p>
        <w:p w14:paraId="04E1A089" w14:textId="33EDF2FC" w:rsidR="00411BB6" w:rsidRDefault="00230594">
          <w:pPr>
            <w:pStyle w:val="TOC3"/>
            <w:rPr>
              <w:rFonts w:asciiTheme="minorHAnsi" w:eastAsiaTheme="minorEastAsia" w:hAnsiTheme="minorHAnsi"/>
              <w:noProof/>
              <w:sz w:val="22"/>
            </w:rPr>
          </w:pPr>
          <w:hyperlink w:anchor="_Toc21421784" w:history="1">
            <w:r w:rsidR="00411BB6" w:rsidRPr="00083255">
              <w:rPr>
                <w:rStyle w:val="Hyperlink"/>
                <w:noProof/>
              </w:rPr>
              <w:t>Medical Facilities</w:t>
            </w:r>
            <w:r w:rsidR="00411BB6">
              <w:rPr>
                <w:noProof/>
                <w:webHidden/>
              </w:rPr>
              <w:tab/>
            </w:r>
            <w:r w:rsidR="00411BB6">
              <w:rPr>
                <w:noProof/>
                <w:webHidden/>
              </w:rPr>
              <w:fldChar w:fldCharType="begin"/>
            </w:r>
            <w:r w:rsidR="00411BB6">
              <w:rPr>
                <w:noProof/>
                <w:webHidden/>
              </w:rPr>
              <w:instrText xml:space="preserve"> PAGEREF _Toc21421784 \h </w:instrText>
            </w:r>
            <w:r w:rsidR="00411BB6">
              <w:rPr>
                <w:noProof/>
                <w:webHidden/>
              </w:rPr>
            </w:r>
            <w:r w:rsidR="00411BB6">
              <w:rPr>
                <w:noProof/>
                <w:webHidden/>
              </w:rPr>
              <w:fldChar w:fldCharType="separate"/>
            </w:r>
            <w:r w:rsidR="002F73A6">
              <w:rPr>
                <w:noProof/>
                <w:webHidden/>
              </w:rPr>
              <w:t>3</w:t>
            </w:r>
            <w:r w:rsidR="00411BB6">
              <w:rPr>
                <w:noProof/>
                <w:webHidden/>
              </w:rPr>
              <w:fldChar w:fldCharType="end"/>
            </w:r>
          </w:hyperlink>
        </w:p>
        <w:p w14:paraId="5ED8497C" w14:textId="7D9D65E7" w:rsidR="00411BB6" w:rsidRDefault="00230594">
          <w:pPr>
            <w:pStyle w:val="TOC3"/>
            <w:rPr>
              <w:rFonts w:asciiTheme="minorHAnsi" w:eastAsiaTheme="minorEastAsia" w:hAnsiTheme="minorHAnsi"/>
              <w:noProof/>
              <w:sz w:val="22"/>
            </w:rPr>
          </w:pPr>
          <w:hyperlink w:anchor="_Toc21421785" w:history="1">
            <w:r w:rsidR="00411BB6" w:rsidRPr="00083255">
              <w:rPr>
                <w:rStyle w:val="Hyperlink"/>
                <w:noProof/>
              </w:rPr>
              <w:t>Human Service Agencies</w:t>
            </w:r>
            <w:r w:rsidR="00411BB6">
              <w:rPr>
                <w:noProof/>
                <w:webHidden/>
              </w:rPr>
              <w:tab/>
            </w:r>
            <w:r w:rsidR="00411BB6">
              <w:rPr>
                <w:noProof/>
                <w:webHidden/>
              </w:rPr>
              <w:fldChar w:fldCharType="begin"/>
            </w:r>
            <w:r w:rsidR="00411BB6">
              <w:rPr>
                <w:noProof/>
                <w:webHidden/>
              </w:rPr>
              <w:instrText xml:space="preserve"> PAGEREF _Toc21421785 \h </w:instrText>
            </w:r>
            <w:r w:rsidR="00411BB6">
              <w:rPr>
                <w:noProof/>
                <w:webHidden/>
              </w:rPr>
            </w:r>
            <w:r w:rsidR="00411BB6">
              <w:rPr>
                <w:noProof/>
                <w:webHidden/>
              </w:rPr>
              <w:fldChar w:fldCharType="separate"/>
            </w:r>
            <w:r w:rsidR="002F73A6">
              <w:rPr>
                <w:noProof/>
                <w:webHidden/>
              </w:rPr>
              <w:t>3</w:t>
            </w:r>
            <w:r w:rsidR="00411BB6">
              <w:rPr>
                <w:noProof/>
                <w:webHidden/>
              </w:rPr>
              <w:fldChar w:fldCharType="end"/>
            </w:r>
          </w:hyperlink>
        </w:p>
        <w:p w14:paraId="2A881036" w14:textId="3BEE8A52" w:rsidR="00411BB6" w:rsidRDefault="00230594">
          <w:pPr>
            <w:pStyle w:val="TOC2"/>
            <w:rPr>
              <w:rFonts w:asciiTheme="minorHAnsi" w:eastAsiaTheme="minorEastAsia" w:hAnsiTheme="minorHAnsi"/>
              <w:noProof/>
              <w:sz w:val="22"/>
            </w:rPr>
          </w:pPr>
          <w:hyperlink w:anchor="_Toc21421786" w:history="1">
            <w:r w:rsidR="00411BB6" w:rsidRPr="00083255">
              <w:rPr>
                <w:rStyle w:val="Hyperlink"/>
                <w:noProof/>
              </w:rPr>
              <w:t>Employment and Commuting Patterns</w:t>
            </w:r>
            <w:r w:rsidR="00411BB6">
              <w:rPr>
                <w:noProof/>
                <w:webHidden/>
              </w:rPr>
              <w:tab/>
            </w:r>
            <w:r w:rsidR="00411BB6">
              <w:rPr>
                <w:noProof/>
                <w:webHidden/>
              </w:rPr>
              <w:fldChar w:fldCharType="begin"/>
            </w:r>
            <w:r w:rsidR="00411BB6">
              <w:rPr>
                <w:noProof/>
                <w:webHidden/>
              </w:rPr>
              <w:instrText xml:space="preserve"> PAGEREF _Toc21421786 \h </w:instrText>
            </w:r>
            <w:r w:rsidR="00411BB6">
              <w:rPr>
                <w:noProof/>
                <w:webHidden/>
              </w:rPr>
            </w:r>
            <w:r w:rsidR="00411BB6">
              <w:rPr>
                <w:noProof/>
                <w:webHidden/>
              </w:rPr>
              <w:fldChar w:fldCharType="separate"/>
            </w:r>
            <w:r w:rsidR="002F73A6">
              <w:rPr>
                <w:noProof/>
                <w:webHidden/>
              </w:rPr>
              <w:t>4</w:t>
            </w:r>
            <w:r w:rsidR="00411BB6">
              <w:rPr>
                <w:noProof/>
                <w:webHidden/>
              </w:rPr>
              <w:fldChar w:fldCharType="end"/>
            </w:r>
          </w:hyperlink>
        </w:p>
        <w:p w14:paraId="40E2AC40" w14:textId="506E0E99" w:rsidR="00411BB6" w:rsidRDefault="00230594">
          <w:pPr>
            <w:pStyle w:val="TOC3"/>
            <w:rPr>
              <w:rFonts w:asciiTheme="minorHAnsi" w:eastAsiaTheme="minorEastAsia" w:hAnsiTheme="minorHAnsi"/>
              <w:noProof/>
              <w:sz w:val="22"/>
            </w:rPr>
          </w:pPr>
          <w:hyperlink w:anchor="_Toc21421787" w:history="1">
            <w:r w:rsidR="00411BB6" w:rsidRPr="00083255">
              <w:rPr>
                <w:rStyle w:val="Hyperlink"/>
                <w:noProof/>
              </w:rPr>
              <w:t>Employers</w:t>
            </w:r>
            <w:r w:rsidR="00411BB6">
              <w:rPr>
                <w:noProof/>
                <w:webHidden/>
              </w:rPr>
              <w:tab/>
            </w:r>
            <w:r w:rsidR="00411BB6">
              <w:rPr>
                <w:noProof/>
                <w:webHidden/>
              </w:rPr>
              <w:fldChar w:fldCharType="begin"/>
            </w:r>
            <w:r w:rsidR="00411BB6">
              <w:rPr>
                <w:noProof/>
                <w:webHidden/>
              </w:rPr>
              <w:instrText xml:space="preserve"> PAGEREF _Toc21421787 \h </w:instrText>
            </w:r>
            <w:r w:rsidR="00411BB6">
              <w:rPr>
                <w:noProof/>
                <w:webHidden/>
              </w:rPr>
            </w:r>
            <w:r w:rsidR="00411BB6">
              <w:rPr>
                <w:noProof/>
                <w:webHidden/>
              </w:rPr>
              <w:fldChar w:fldCharType="separate"/>
            </w:r>
            <w:r w:rsidR="002F73A6">
              <w:rPr>
                <w:noProof/>
                <w:webHidden/>
              </w:rPr>
              <w:t>4</w:t>
            </w:r>
            <w:r w:rsidR="00411BB6">
              <w:rPr>
                <w:noProof/>
                <w:webHidden/>
              </w:rPr>
              <w:fldChar w:fldCharType="end"/>
            </w:r>
          </w:hyperlink>
        </w:p>
        <w:p w14:paraId="52F6FBC6" w14:textId="1EDE2FFD" w:rsidR="00411BB6" w:rsidRDefault="00230594">
          <w:pPr>
            <w:pStyle w:val="TOC3"/>
            <w:rPr>
              <w:rFonts w:asciiTheme="minorHAnsi" w:eastAsiaTheme="minorEastAsia" w:hAnsiTheme="minorHAnsi"/>
              <w:noProof/>
              <w:sz w:val="22"/>
            </w:rPr>
          </w:pPr>
          <w:hyperlink w:anchor="_Toc21421788" w:history="1">
            <w:r w:rsidR="00411BB6" w:rsidRPr="00083255">
              <w:rPr>
                <w:rStyle w:val="Hyperlink"/>
                <w:noProof/>
              </w:rPr>
              <w:t>Commuting Patterns</w:t>
            </w:r>
            <w:r w:rsidR="00411BB6">
              <w:rPr>
                <w:noProof/>
                <w:webHidden/>
              </w:rPr>
              <w:tab/>
            </w:r>
            <w:r w:rsidR="00411BB6">
              <w:rPr>
                <w:noProof/>
                <w:webHidden/>
              </w:rPr>
              <w:fldChar w:fldCharType="begin"/>
            </w:r>
            <w:r w:rsidR="00411BB6">
              <w:rPr>
                <w:noProof/>
                <w:webHidden/>
              </w:rPr>
              <w:instrText xml:space="preserve"> PAGEREF _Toc21421788 \h </w:instrText>
            </w:r>
            <w:r w:rsidR="00411BB6">
              <w:rPr>
                <w:noProof/>
                <w:webHidden/>
              </w:rPr>
            </w:r>
            <w:r w:rsidR="00411BB6">
              <w:rPr>
                <w:noProof/>
                <w:webHidden/>
              </w:rPr>
              <w:fldChar w:fldCharType="separate"/>
            </w:r>
            <w:r w:rsidR="002F73A6">
              <w:rPr>
                <w:noProof/>
                <w:webHidden/>
              </w:rPr>
              <w:t>4</w:t>
            </w:r>
            <w:r w:rsidR="00411BB6">
              <w:rPr>
                <w:noProof/>
                <w:webHidden/>
              </w:rPr>
              <w:fldChar w:fldCharType="end"/>
            </w:r>
          </w:hyperlink>
        </w:p>
        <w:p w14:paraId="6825C3AD" w14:textId="5629352E" w:rsidR="00411BB6" w:rsidRDefault="00230594">
          <w:pPr>
            <w:pStyle w:val="TOC2"/>
            <w:rPr>
              <w:rFonts w:asciiTheme="minorHAnsi" w:eastAsiaTheme="minorEastAsia" w:hAnsiTheme="minorHAnsi"/>
              <w:noProof/>
              <w:sz w:val="22"/>
            </w:rPr>
          </w:pPr>
          <w:hyperlink w:anchor="_Toc21421789" w:history="1">
            <w:r w:rsidR="00411BB6" w:rsidRPr="00083255">
              <w:rPr>
                <w:rStyle w:val="Hyperlink"/>
                <w:noProof/>
              </w:rPr>
              <w:t>Demographic Overview</w:t>
            </w:r>
            <w:r w:rsidR="00411BB6">
              <w:rPr>
                <w:noProof/>
                <w:webHidden/>
              </w:rPr>
              <w:tab/>
            </w:r>
            <w:r w:rsidR="00411BB6">
              <w:rPr>
                <w:noProof/>
                <w:webHidden/>
              </w:rPr>
              <w:fldChar w:fldCharType="begin"/>
            </w:r>
            <w:r w:rsidR="00411BB6">
              <w:rPr>
                <w:noProof/>
                <w:webHidden/>
              </w:rPr>
              <w:instrText xml:space="preserve"> PAGEREF _Toc21421789 \h </w:instrText>
            </w:r>
            <w:r w:rsidR="00411BB6">
              <w:rPr>
                <w:noProof/>
                <w:webHidden/>
              </w:rPr>
            </w:r>
            <w:r w:rsidR="00411BB6">
              <w:rPr>
                <w:noProof/>
                <w:webHidden/>
              </w:rPr>
              <w:fldChar w:fldCharType="separate"/>
            </w:r>
            <w:r w:rsidR="002F73A6">
              <w:rPr>
                <w:noProof/>
                <w:webHidden/>
              </w:rPr>
              <w:t>6</w:t>
            </w:r>
            <w:r w:rsidR="00411BB6">
              <w:rPr>
                <w:noProof/>
                <w:webHidden/>
              </w:rPr>
              <w:fldChar w:fldCharType="end"/>
            </w:r>
          </w:hyperlink>
        </w:p>
        <w:p w14:paraId="0BD0C182" w14:textId="7CAFF962" w:rsidR="00411BB6" w:rsidRDefault="00230594">
          <w:pPr>
            <w:pStyle w:val="TOC3"/>
            <w:rPr>
              <w:rFonts w:asciiTheme="minorHAnsi" w:eastAsiaTheme="minorEastAsia" w:hAnsiTheme="minorHAnsi"/>
              <w:noProof/>
              <w:sz w:val="22"/>
            </w:rPr>
          </w:pPr>
          <w:hyperlink w:anchor="_Toc21421790" w:history="1">
            <w:r w:rsidR="00411BB6" w:rsidRPr="00083255">
              <w:rPr>
                <w:rStyle w:val="Hyperlink"/>
                <w:noProof/>
              </w:rPr>
              <w:t>Population Density</w:t>
            </w:r>
            <w:r w:rsidR="00411BB6">
              <w:rPr>
                <w:noProof/>
                <w:webHidden/>
              </w:rPr>
              <w:tab/>
            </w:r>
            <w:r w:rsidR="00411BB6">
              <w:rPr>
                <w:noProof/>
                <w:webHidden/>
              </w:rPr>
              <w:fldChar w:fldCharType="begin"/>
            </w:r>
            <w:r w:rsidR="00411BB6">
              <w:rPr>
                <w:noProof/>
                <w:webHidden/>
              </w:rPr>
              <w:instrText xml:space="preserve"> PAGEREF _Toc21421790 \h </w:instrText>
            </w:r>
            <w:r w:rsidR="00411BB6">
              <w:rPr>
                <w:noProof/>
                <w:webHidden/>
              </w:rPr>
            </w:r>
            <w:r w:rsidR="00411BB6">
              <w:rPr>
                <w:noProof/>
                <w:webHidden/>
              </w:rPr>
              <w:fldChar w:fldCharType="separate"/>
            </w:r>
            <w:r w:rsidR="002F73A6">
              <w:rPr>
                <w:noProof/>
                <w:webHidden/>
              </w:rPr>
              <w:t>8</w:t>
            </w:r>
            <w:r w:rsidR="00411BB6">
              <w:rPr>
                <w:noProof/>
                <w:webHidden/>
              </w:rPr>
              <w:fldChar w:fldCharType="end"/>
            </w:r>
          </w:hyperlink>
        </w:p>
        <w:p w14:paraId="629C3CCA" w14:textId="278FEC08" w:rsidR="00411BB6" w:rsidRDefault="00230594">
          <w:pPr>
            <w:pStyle w:val="TOC3"/>
            <w:rPr>
              <w:rFonts w:asciiTheme="minorHAnsi" w:eastAsiaTheme="minorEastAsia" w:hAnsiTheme="minorHAnsi"/>
              <w:noProof/>
              <w:sz w:val="22"/>
            </w:rPr>
          </w:pPr>
          <w:hyperlink w:anchor="_Toc21421791" w:history="1">
            <w:r w:rsidR="00411BB6" w:rsidRPr="00083255">
              <w:rPr>
                <w:rStyle w:val="Hyperlink"/>
                <w:noProof/>
              </w:rPr>
              <w:t>Market Segments and Transit Propensity</w:t>
            </w:r>
            <w:r w:rsidR="00411BB6">
              <w:rPr>
                <w:noProof/>
                <w:webHidden/>
              </w:rPr>
              <w:tab/>
            </w:r>
            <w:r w:rsidR="00411BB6">
              <w:rPr>
                <w:noProof/>
                <w:webHidden/>
              </w:rPr>
              <w:fldChar w:fldCharType="begin"/>
            </w:r>
            <w:r w:rsidR="00411BB6">
              <w:rPr>
                <w:noProof/>
                <w:webHidden/>
              </w:rPr>
              <w:instrText xml:space="preserve"> PAGEREF _Toc21421791 \h </w:instrText>
            </w:r>
            <w:r w:rsidR="00411BB6">
              <w:rPr>
                <w:noProof/>
                <w:webHidden/>
              </w:rPr>
            </w:r>
            <w:r w:rsidR="00411BB6">
              <w:rPr>
                <w:noProof/>
                <w:webHidden/>
              </w:rPr>
              <w:fldChar w:fldCharType="separate"/>
            </w:r>
            <w:r w:rsidR="002F73A6">
              <w:rPr>
                <w:noProof/>
                <w:webHidden/>
              </w:rPr>
              <w:t>8</w:t>
            </w:r>
            <w:r w:rsidR="00411BB6">
              <w:rPr>
                <w:noProof/>
                <w:webHidden/>
              </w:rPr>
              <w:fldChar w:fldCharType="end"/>
            </w:r>
          </w:hyperlink>
        </w:p>
        <w:p w14:paraId="1ED503CD" w14:textId="6742DBD8" w:rsidR="00411BB6" w:rsidRDefault="00230594">
          <w:pPr>
            <w:pStyle w:val="TOC2"/>
            <w:rPr>
              <w:rFonts w:asciiTheme="minorHAnsi" w:eastAsiaTheme="minorEastAsia" w:hAnsiTheme="minorHAnsi"/>
              <w:noProof/>
              <w:sz w:val="22"/>
            </w:rPr>
          </w:pPr>
          <w:hyperlink w:anchor="_Toc21421792" w:history="1">
            <w:r w:rsidR="00411BB6" w:rsidRPr="00083255">
              <w:rPr>
                <w:rStyle w:val="Hyperlink"/>
                <w:noProof/>
              </w:rPr>
              <w:t>Regional Forum Comments</w:t>
            </w:r>
            <w:r w:rsidR="00411BB6">
              <w:rPr>
                <w:noProof/>
                <w:webHidden/>
              </w:rPr>
              <w:tab/>
            </w:r>
            <w:r w:rsidR="00411BB6">
              <w:rPr>
                <w:noProof/>
                <w:webHidden/>
              </w:rPr>
              <w:fldChar w:fldCharType="begin"/>
            </w:r>
            <w:r w:rsidR="00411BB6">
              <w:rPr>
                <w:noProof/>
                <w:webHidden/>
              </w:rPr>
              <w:instrText xml:space="preserve"> PAGEREF _Toc21421792 \h </w:instrText>
            </w:r>
            <w:r w:rsidR="00411BB6">
              <w:rPr>
                <w:noProof/>
                <w:webHidden/>
              </w:rPr>
            </w:r>
            <w:r w:rsidR="00411BB6">
              <w:rPr>
                <w:noProof/>
                <w:webHidden/>
              </w:rPr>
              <w:fldChar w:fldCharType="separate"/>
            </w:r>
            <w:r w:rsidR="002F73A6">
              <w:rPr>
                <w:noProof/>
                <w:webHidden/>
              </w:rPr>
              <w:t>13</w:t>
            </w:r>
            <w:r w:rsidR="00411BB6">
              <w:rPr>
                <w:noProof/>
                <w:webHidden/>
              </w:rPr>
              <w:fldChar w:fldCharType="end"/>
            </w:r>
          </w:hyperlink>
        </w:p>
        <w:p w14:paraId="6CFF90F5" w14:textId="0A1918CA" w:rsidR="00411BB6" w:rsidRDefault="00230594">
          <w:pPr>
            <w:pStyle w:val="TOC3"/>
            <w:rPr>
              <w:rFonts w:asciiTheme="minorHAnsi" w:eastAsiaTheme="minorEastAsia" w:hAnsiTheme="minorHAnsi"/>
              <w:noProof/>
              <w:sz w:val="22"/>
            </w:rPr>
          </w:pPr>
          <w:hyperlink w:anchor="_Toc21421793" w:history="1">
            <w:r w:rsidR="00411BB6" w:rsidRPr="00083255">
              <w:rPr>
                <w:rStyle w:val="Hyperlink"/>
                <w:noProof/>
              </w:rPr>
              <w:t>Service Gaps and Challenges</w:t>
            </w:r>
            <w:r w:rsidR="00411BB6">
              <w:rPr>
                <w:noProof/>
                <w:webHidden/>
              </w:rPr>
              <w:tab/>
            </w:r>
            <w:r w:rsidR="00411BB6">
              <w:rPr>
                <w:noProof/>
                <w:webHidden/>
              </w:rPr>
              <w:fldChar w:fldCharType="begin"/>
            </w:r>
            <w:r w:rsidR="00411BB6">
              <w:rPr>
                <w:noProof/>
                <w:webHidden/>
              </w:rPr>
              <w:instrText xml:space="preserve"> PAGEREF _Toc21421793 \h </w:instrText>
            </w:r>
            <w:r w:rsidR="00411BB6">
              <w:rPr>
                <w:noProof/>
                <w:webHidden/>
              </w:rPr>
            </w:r>
            <w:r w:rsidR="00411BB6">
              <w:rPr>
                <w:noProof/>
                <w:webHidden/>
              </w:rPr>
              <w:fldChar w:fldCharType="separate"/>
            </w:r>
            <w:r w:rsidR="002F73A6">
              <w:rPr>
                <w:noProof/>
                <w:webHidden/>
              </w:rPr>
              <w:t>13</w:t>
            </w:r>
            <w:r w:rsidR="00411BB6">
              <w:rPr>
                <w:noProof/>
                <w:webHidden/>
              </w:rPr>
              <w:fldChar w:fldCharType="end"/>
            </w:r>
          </w:hyperlink>
        </w:p>
        <w:p w14:paraId="2368FDC4" w14:textId="38E5C3FF" w:rsidR="00411BB6" w:rsidRDefault="00230594">
          <w:pPr>
            <w:pStyle w:val="TOC3"/>
            <w:rPr>
              <w:rFonts w:asciiTheme="minorHAnsi" w:eastAsiaTheme="minorEastAsia" w:hAnsiTheme="minorHAnsi"/>
              <w:noProof/>
              <w:sz w:val="22"/>
            </w:rPr>
          </w:pPr>
          <w:hyperlink w:anchor="_Toc21421794" w:history="1">
            <w:r w:rsidR="00411BB6" w:rsidRPr="00083255">
              <w:rPr>
                <w:rStyle w:val="Hyperlink"/>
                <w:noProof/>
              </w:rPr>
              <w:t>Potential Solutions</w:t>
            </w:r>
            <w:r w:rsidR="00411BB6">
              <w:rPr>
                <w:noProof/>
                <w:webHidden/>
              </w:rPr>
              <w:tab/>
            </w:r>
            <w:r w:rsidR="00411BB6">
              <w:rPr>
                <w:noProof/>
                <w:webHidden/>
              </w:rPr>
              <w:fldChar w:fldCharType="begin"/>
            </w:r>
            <w:r w:rsidR="00411BB6">
              <w:rPr>
                <w:noProof/>
                <w:webHidden/>
              </w:rPr>
              <w:instrText xml:space="preserve"> PAGEREF _Toc21421794 \h </w:instrText>
            </w:r>
            <w:r w:rsidR="00411BB6">
              <w:rPr>
                <w:noProof/>
                <w:webHidden/>
              </w:rPr>
            </w:r>
            <w:r w:rsidR="00411BB6">
              <w:rPr>
                <w:noProof/>
                <w:webHidden/>
              </w:rPr>
              <w:fldChar w:fldCharType="separate"/>
            </w:r>
            <w:r w:rsidR="002F73A6">
              <w:rPr>
                <w:noProof/>
                <w:webHidden/>
              </w:rPr>
              <w:t>15</w:t>
            </w:r>
            <w:r w:rsidR="00411BB6">
              <w:rPr>
                <w:noProof/>
                <w:webHidden/>
              </w:rPr>
              <w:fldChar w:fldCharType="end"/>
            </w:r>
          </w:hyperlink>
        </w:p>
        <w:p w14:paraId="0DDC1E4D" w14:textId="5BB3C1A1" w:rsidR="00411BB6" w:rsidRDefault="00230594">
          <w:pPr>
            <w:pStyle w:val="TOC2"/>
            <w:rPr>
              <w:rFonts w:asciiTheme="minorHAnsi" w:eastAsiaTheme="minorEastAsia" w:hAnsiTheme="minorHAnsi"/>
              <w:noProof/>
              <w:sz w:val="22"/>
            </w:rPr>
          </w:pPr>
          <w:hyperlink w:anchor="_Toc21421795" w:history="1">
            <w:r w:rsidR="00411BB6" w:rsidRPr="00083255">
              <w:rPr>
                <w:rStyle w:val="Hyperlink"/>
                <w:noProof/>
              </w:rPr>
              <w:t>Comments from the Southeast Vermont E&amp;D Committee</w:t>
            </w:r>
            <w:r w:rsidR="00411BB6">
              <w:rPr>
                <w:noProof/>
                <w:webHidden/>
              </w:rPr>
              <w:tab/>
            </w:r>
            <w:r w:rsidR="00411BB6">
              <w:rPr>
                <w:noProof/>
                <w:webHidden/>
              </w:rPr>
              <w:fldChar w:fldCharType="begin"/>
            </w:r>
            <w:r w:rsidR="00411BB6">
              <w:rPr>
                <w:noProof/>
                <w:webHidden/>
              </w:rPr>
              <w:instrText xml:space="preserve"> PAGEREF _Toc21421795 \h </w:instrText>
            </w:r>
            <w:r w:rsidR="00411BB6">
              <w:rPr>
                <w:noProof/>
                <w:webHidden/>
              </w:rPr>
            </w:r>
            <w:r w:rsidR="00411BB6">
              <w:rPr>
                <w:noProof/>
                <w:webHidden/>
              </w:rPr>
              <w:fldChar w:fldCharType="separate"/>
            </w:r>
            <w:r w:rsidR="002F73A6">
              <w:rPr>
                <w:noProof/>
                <w:webHidden/>
              </w:rPr>
              <w:t>16</w:t>
            </w:r>
            <w:r w:rsidR="00411BB6">
              <w:rPr>
                <w:noProof/>
                <w:webHidden/>
              </w:rPr>
              <w:fldChar w:fldCharType="end"/>
            </w:r>
          </w:hyperlink>
        </w:p>
        <w:p w14:paraId="50831822" w14:textId="2A633642" w:rsidR="00411BB6" w:rsidRDefault="00230594">
          <w:pPr>
            <w:pStyle w:val="TOC2"/>
            <w:rPr>
              <w:rFonts w:asciiTheme="minorHAnsi" w:eastAsiaTheme="minorEastAsia" w:hAnsiTheme="minorHAnsi"/>
              <w:noProof/>
              <w:sz w:val="22"/>
            </w:rPr>
          </w:pPr>
          <w:hyperlink w:anchor="_Toc21421796" w:history="1">
            <w:r w:rsidR="00411BB6" w:rsidRPr="00083255">
              <w:rPr>
                <w:rStyle w:val="Hyperlink"/>
                <w:noProof/>
              </w:rPr>
              <w:t>MetroQuest Responses</w:t>
            </w:r>
            <w:r w:rsidR="00411BB6">
              <w:rPr>
                <w:noProof/>
                <w:webHidden/>
              </w:rPr>
              <w:tab/>
            </w:r>
            <w:r w:rsidR="00411BB6">
              <w:rPr>
                <w:noProof/>
                <w:webHidden/>
              </w:rPr>
              <w:fldChar w:fldCharType="begin"/>
            </w:r>
            <w:r w:rsidR="00411BB6">
              <w:rPr>
                <w:noProof/>
                <w:webHidden/>
              </w:rPr>
              <w:instrText xml:space="preserve"> PAGEREF _Toc21421796 \h </w:instrText>
            </w:r>
            <w:r w:rsidR="00411BB6">
              <w:rPr>
                <w:noProof/>
                <w:webHidden/>
              </w:rPr>
            </w:r>
            <w:r w:rsidR="00411BB6">
              <w:rPr>
                <w:noProof/>
                <w:webHidden/>
              </w:rPr>
              <w:fldChar w:fldCharType="separate"/>
            </w:r>
            <w:r w:rsidR="002F73A6">
              <w:rPr>
                <w:noProof/>
                <w:webHidden/>
              </w:rPr>
              <w:t>16</w:t>
            </w:r>
            <w:r w:rsidR="00411BB6">
              <w:rPr>
                <w:noProof/>
                <w:webHidden/>
              </w:rPr>
              <w:fldChar w:fldCharType="end"/>
            </w:r>
          </w:hyperlink>
        </w:p>
        <w:p w14:paraId="5041B7FA" w14:textId="1EEAA485" w:rsidR="00411BB6" w:rsidRDefault="00230594">
          <w:pPr>
            <w:pStyle w:val="TOC2"/>
            <w:rPr>
              <w:rFonts w:asciiTheme="minorHAnsi" w:eastAsiaTheme="minorEastAsia" w:hAnsiTheme="minorHAnsi"/>
              <w:noProof/>
              <w:sz w:val="22"/>
            </w:rPr>
          </w:pPr>
          <w:hyperlink w:anchor="_Toc21421797" w:history="1">
            <w:r w:rsidR="00411BB6" w:rsidRPr="00083255">
              <w:rPr>
                <w:rStyle w:val="Hyperlink"/>
                <w:noProof/>
              </w:rPr>
              <w:t>Summary of Transit Service Gaps and Needs</w:t>
            </w:r>
            <w:r w:rsidR="00411BB6">
              <w:rPr>
                <w:noProof/>
                <w:webHidden/>
              </w:rPr>
              <w:tab/>
            </w:r>
            <w:r w:rsidR="00411BB6">
              <w:rPr>
                <w:noProof/>
                <w:webHidden/>
              </w:rPr>
              <w:fldChar w:fldCharType="begin"/>
            </w:r>
            <w:r w:rsidR="00411BB6">
              <w:rPr>
                <w:noProof/>
                <w:webHidden/>
              </w:rPr>
              <w:instrText xml:space="preserve"> PAGEREF _Toc21421797 \h </w:instrText>
            </w:r>
            <w:r w:rsidR="00411BB6">
              <w:rPr>
                <w:noProof/>
                <w:webHidden/>
              </w:rPr>
            </w:r>
            <w:r w:rsidR="00411BB6">
              <w:rPr>
                <w:noProof/>
                <w:webHidden/>
              </w:rPr>
              <w:fldChar w:fldCharType="separate"/>
            </w:r>
            <w:r w:rsidR="002F73A6">
              <w:rPr>
                <w:noProof/>
                <w:webHidden/>
              </w:rPr>
              <w:t>17</w:t>
            </w:r>
            <w:r w:rsidR="00411BB6">
              <w:rPr>
                <w:noProof/>
                <w:webHidden/>
              </w:rPr>
              <w:fldChar w:fldCharType="end"/>
            </w:r>
          </w:hyperlink>
        </w:p>
        <w:p w14:paraId="043BD3AE" w14:textId="2DD5606A" w:rsidR="00411BB6" w:rsidRDefault="00230594">
          <w:pPr>
            <w:pStyle w:val="TOC3"/>
            <w:rPr>
              <w:rFonts w:asciiTheme="minorHAnsi" w:eastAsiaTheme="minorEastAsia" w:hAnsiTheme="minorHAnsi"/>
              <w:noProof/>
              <w:sz w:val="22"/>
            </w:rPr>
          </w:pPr>
          <w:hyperlink w:anchor="_Toc21421798" w:history="1">
            <w:r w:rsidR="00411BB6" w:rsidRPr="00083255">
              <w:rPr>
                <w:rStyle w:val="Hyperlink"/>
                <w:noProof/>
              </w:rPr>
              <w:t>Geographic Service Gaps</w:t>
            </w:r>
            <w:r w:rsidR="00411BB6">
              <w:rPr>
                <w:noProof/>
                <w:webHidden/>
              </w:rPr>
              <w:tab/>
            </w:r>
            <w:r w:rsidR="00411BB6">
              <w:rPr>
                <w:noProof/>
                <w:webHidden/>
              </w:rPr>
              <w:fldChar w:fldCharType="begin"/>
            </w:r>
            <w:r w:rsidR="00411BB6">
              <w:rPr>
                <w:noProof/>
                <w:webHidden/>
              </w:rPr>
              <w:instrText xml:space="preserve"> PAGEREF _Toc21421798 \h </w:instrText>
            </w:r>
            <w:r w:rsidR="00411BB6">
              <w:rPr>
                <w:noProof/>
                <w:webHidden/>
              </w:rPr>
            </w:r>
            <w:r w:rsidR="00411BB6">
              <w:rPr>
                <w:noProof/>
                <w:webHidden/>
              </w:rPr>
              <w:fldChar w:fldCharType="separate"/>
            </w:r>
            <w:r w:rsidR="002F73A6">
              <w:rPr>
                <w:noProof/>
                <w:webHidden/>
              </w:rPr>
              <w:t>17</w:t>
            </w:r>
            <w:r w:rsidR="00411BB6">
              <w:rPr>
                <w:noProof/>
                <w:webHidden/>
              </w:rPr>
              <w:fldChar w:fldCharType="end"/>
            </w:r>
          </w:hyperlink>
        </w:p>
        <w:p w14:paraId="0634763B" w14:textId="5D3C8F9B" w:rsidR="00411BB6" w:rsidRDefault="00230594">
          <w:pPr>
            <w:pStyle w:val="TOC3"/>
            <w:rPr>
              <w:rFonts w:asciiTheme="minorHAnsi" w:eastAsiaTheme="minorEastAsia" w:hAnsiTheme="minorHAnsi"/>
              <w:noProof/>
              <w:sz w:val="22"/>
            </w:rPr>
          </w:pPr>
          <w:hyperlink w:anchor="_Toc21421799" w:history="1">
            <w:r w:rsidR="00411BB6" w:rsidRPr="00083255">
              <w:rPr>
                <w:rStyle w:val="Hyperlink"/>
                <w:noProof/>
              </w:rPr>
              <w:t>Temporal Service Gaps</w:t>
            </w:r>
            <w:r w:rsidR="00411BB6">
              <w:rPr>
                <w:noProof/>
                <w:webHidden/>
              </w:rPr>
              <w:tab/>
            </w:r>
            <w:r w:rsidR="00411BB6">
              <w:rPr>
                <w:noProof/>
                <w:webHidden/>
              </w:rPr>
              <w:fldChar w:fldCharType="begin"/>
            </w:r>
            <w:r w:rsidR="00411BB6">
              <w:rPr>
                <w:noProof/>
                <w:webHidden/>
              </w:rPr>
              <w:instrText xml:space="preserve"> PAGEREF _Toc21421799 \h </w:instrText>
            </w:r>
            <w:r w:rsidR="00411BB6">
              <w:rPr>
                <w:noProof/>
                <w:webHidden/>
              </w:rPr>
            </w:r>
            <w:r w:rsidR="00411BB6">
              <w:rPr>
                <w:noProof/>
                <w:webHidden/>
              </w:rPr>
              <w:fldChar w:fldCharType="separate"/>
            </w:r>
            <w:r w:rsidR="002F73A6">
              <w:rPr>
                <w:noProof/>
                <w:webHidden/>
              </w:rPr>
              <w:t>18</w:t>
            </w:r>
            <w:r w:rsidR="00411BB6">
              <w:rPr>
                <w:noProof/>
                <w:webHidden/>
              </w:rPr>
              <w:fldChar w:fldCharType="end"/>
            </w:r>
          </w:hyperlink>
        </w:p>
        <w:p w14:paraId="25A87BDE" w14:textId="6F33783B" w:rsidR="00411BB6" w:rsidRDefault="00230594">
          <w:pPr>
            <w:pStyle w:val="TOC3"/>
            <w:rPr>
              <w:rFonts w:asciiTheme="minorHAnsi" w:eastAsiaTheme="minorEastAsia" w:hAnsiTheme="minorHAnsi"/>
              <w:noProof/>
              <w:sz w:val="22"/>
            </w:rPr>
          </w:pPr>
          <w:hyperlink w:anchor="_Toc21421800" w:history="1">
            <w:r w:rsidR="00411BB6" w:rsidRPr="00083255">
              <w:rPr>
                <w:rStyle w:val="Hyperlink"/>
                <w:noProof/>
              </w:rPr>
              <w:t>Gaps for Specific Rider Groups/Trip Types</w:t>
            </w:r>
            <w:r w:rsidR="00411BB6">
              <w:rPr>
                <w:noProof/>
                <w:webHidden/>
              </w:rPr>
              <w:tab/>
            </w:r>
            <w:r w:rsidR="00411BB6">
              <w:rPr>
                <w:noProof/>
                <w:webHidden/>
              </w:rPr>
              <w:fldChar w:fldCharType="begin"/>
            </w:r>
            <w:r w:rsidR="00411BB6">
              <w:rPr>
                <w:noProof/>
                <w:webHidden/>
              </w:rPr>
              <w:instrText xml:space="preserve"> PAGEREF _Toc21421800 \h </w:instrText>
            </w:r>
            <w:r w:rsidR="00411BB6">
              <w:rPr>
                <w:noProof/>
                <w:webHidden/>
              </w:rPr>
            </w:r>
            <w:r w:rsidR="00411BB6">
              <w:rPr>
                <w:noProof/>
                <w:webHidden/>
              </w:rPr>
              <w:fldChar w:fldCharType="separate"/>
            </w:r>
            <w:r w:rsidR="002F73A6">
              <w:rPr>
                <w:noProof/>
                <w:webHidden/>
              </w:rPr>
              <w:t>18</w:t>
            </w:r>
            <w:r w:rsidR="00411BB6">
              <w:rPr>
                <w:noProof/>
                <w:webHidden/>
              </w:rPr>
              <w:fldChar w:fldCharType="end"/>
            </w:r>
          </w:hyperlink>
        </w:p>
        <w:p w14:paraId="4BA4C399" w14:textId="0436B20A" w:rsidR="00411BB6" w:rsidRDefault="00230594">
          <w:pPr>
            <w:pStyle w:val="TOC3"/>
            <w:rPr>
              <w:rFonts w:asciiTheme="minorHAnsi" w:eastAsiaTheme="minorEastAsia" w:hAnsiTheme="minorHAnsi"/>
              <w:noProof/>
              <w:sz w:val="22"/>
            </w:rPr>
          </w:pPr>
          <w:hyperlink w:anchor="_Toc21421801" w:history="1">
            <w:r w:rsidR="00411BB6" w:rsidRPr="00083255">
              <w:rPr>
                <w:rStyle w:val="Hyperlink"/>
                <w:noProof/>
              </w:rPr>
              <w:t>Other Gaps</w:t>
            </w:r>
            <w:r w:rsidR="00411BB6">
              <w:rPr>
                <w:noProof/>
                <w:webHidden/>
              </w:rPr>
              <w:tab/>
            </w:r>
            <w:r w:rsidR="00411BB6">
              <w:rPr>
                <w:noProof/>
                <w:webHidden/>
              </w:rPr>
              <w:fldChar w:fldCharType="begin"/>
            </w:r>
            <w:r w:rsidR="00411BB6">
              <w:rPr>
                <w:noProof/>
                <w:webHidden/>
              </w:rPr>
              <w:instrText xml:space="preserve"> PAGEREF _Toc21421801 \h </w:instrText>
            </w:r>
            <w:r w:rsidR="00411BB6">
              <w:rPr>
                <w:noProof/>
                <w:webHidden/>
              </w:rPr>
            </w:r>
            <w:r w:rsidR="00411BB6">
              <w:rPr>
                <w:noProof/>
                <w:webHidden/>
              </w:rPr>
              <w:fldChar w:fldCharType="separate"/>
            </w:r>
            <w:r w:rsidR="002F73A6">
              <w:rPr>
                <w:noProof/>
                <w:webHidden/>
              </w:rPr>
              <w:t>18</w:t>
            </w:r>
            <w:r w:rsidR="00411BB6">
              <w:rPr>
                <w:noProof/>
                <w:webHidden/>
              </w:rPr>
              <w:fldChar w:fldCharType="end"/>
            </w:r>
          </w:hyperlink>
        </w:p>
        <w:p w14:paraId="0AF09728" w14:textId="08107964" w:rsidR="00411BB6" w:rsidRDefault="00230594">
          <w:pPr>
            <w:pStyle w:val="TOC2"/>
            <w:rPr>
              <w:rFonts w:asciiTheme="minorHAnsi" w:eastAsiaTheme="minorEastAsia" w:hAnsiTheme="minorHAnsi"/>
              <w:noProof/>
              <w:sz w:val="22"/>
            </w:rPr>
          </w:pPr>
          <w:hyperlink w:anchor="_Toc21421802" w:history="1">
            <w:r w:rsidR="00411BB6" w:rsidRPr="00083255">
              <w:rPr>
                <w:rStyle w:val="Hyperlink"/>
                <w:noProof/>
              </w:rPr>
              <w:t>Transit Market Segments</w:t>
            </w:r>
            <w:r w:rsidR="00411BB6">
              <w:rPr>
                <w:noProof/>
                <w:webHidden/>
              </w:rPr>
              <w:tab/>
            </w:r>
            <w:r w:rsidR="00411BB6">
              <w:rPr>
                <w:noProof/>
                <w:webHidden/>
              </w:rPr>
              <w:fldChar w:fldCharType="begin"/>
            </w:r>
            <w:r w:rsidR="00411BB6">
              <w:rPr>
                <w:noProof/>
                <w:webHidden/>
              </w:rPr>
              <w:instrText xml:space="preserve"> PAGEREF _Toc21421802 \h </w:instrText>
            </w:r>
            <w:r w:rsidR="00411BB6">
              <w:rPr>
                <w:noProof/>
                <w:webHidden/>
              </w:rPr>
            </w:r>
            <w:r w:rsidR="00411BB6">
              <w:rPr>
                <w:noProof/>
                <w:webHidden/>
              </w:rPr>
              <w:fldChar w:fldCharType="separate"/>
            </w:r>
            <w:r w:rsidR="002F73A6">
              <w:rPr>
                <w:noProof/>
                <w:webHidden/>
              </w:rPr>
              <w:t>19</w:t>
            </w:r>
            <w:r w:rsidR="00411BB6">
              <w:rPr>
                <w:noProof/>
                <w:webHidden/>
              </w:rPr>
              <w:fldChar w:fldCharType="end"/>
            </w:r>
          </w:hyperlink>
        </w:p>
        <w:p w14:paraId="4AE39373" w14:textId="57D1097A" w:rsidR="00411BB6" w:rsidRDefault="00230594">
          <w:pPr>
            <w:pStyle w:val="TOC3"/>
            <w:rPr>
              <w:rFonts w:asciiTheme="minorHAnsi" w:eastAsiaTheme="minorEastAsia" w:hAnsiTheme="minorHAnsi"/>
              <w:noProof/>
              <w:sz w:val="22"/>
            </w:rPr>
          </w:pPr>
          <w:hyperlink w:anchor="_Toc21421803" w:history="1">
            <w:r w:rsidR="00411BB6" w:rsidRPr="00083255">
              <w:rPr>
                <w:rStyle w:val="Hyperlink"/>
                <w:noProof/>
              </w:rPr>
              <w:t>Size of Market Segments</w:t>
            </w:r>
            <w:r w:rsidR="00411BB6">
              <w:rPr>
                <w:noProof/>
                <w:webHidden/>
              </w:rPr>
              <w:tab/>
            </w:r>
            <w:r w:rsidR="00411BB6">
              <w:rPr>
                <w:noProof/>
                <w:webHidden/>
              </w:rPr>
              <w:fldChar w:fldCharType="begin"/>
            </w:r>
            <w:r w:rsidR="00411BB6">
              <w:rPr>
                <w:noProof/>
                <w:webHidden/>
              </w:rPr>
              <w:instrText xml:space="preserve"> PAGEREF _Toc21421803 \h </w:instrText>
            </w:r>
            <w:r w:rsidR="00411BB6">
              <w:rPr>
                <w:noProof/>
                <w:webHidden/>
              </w:rPr>
            </w:r>
            <w:r w:rsidR="00411BB6">
              <w:rPr>
                <w:noProof/>
                <w:webHidden/>
              </w:rPr>
              <w:fldChar w:fldCharType="separate"/>
            </w:r>
            <w:r w:rsidR="002F73A6">
              <w:rPr>
                <w:noProof/>
                <w:webHidden/>
              </w:rPr>
              <w:t>19</w:t>
            </w:r>
            <w:r w:rsidR="00411BB6">
              <w:rPr>
                <w:noProof/>
                <w:webHidden/>
              </w:rPr>
              <w:fldChar w:fldCharType="end"/>
            </w:r>
          </w:hyperlink>
        </w:p>
        <w:p w14:paraId="179C8C47" w14:textId="154CBDE0" w:rsidR="00411BB6" w:rsidRDefault="00230594">
          <w:pPr>
            <w:pStyle w:val="TOC3"/>
            <w:rPr>
              <w:rFonts w:asciiTheme="minorHAnsi" w:eastAsiaTheme="minorEastAsia" w:hAnsiTheme="minorHAnsi"/>
              <w:noProof/>
              <w:sz w:val="22"/>
            </w:rPr>
          </w:pPr>
          <w:hyperlink w:anchor="_Toc21421804" w:history="1">
            <w:r w:rsidR="00411BB6" w:rsidRPr="00083255">
              <w:rPr>
                <w:rStyle w:val="Hyperlink"/>
                <w:noProof/>
              </w:rPr>
              <w:t>Impacts of Service Gaps on Market Segments</w:t>
            </w:r>
            <w:r w:rsidR="00411BB6">
              <w:rPr>
                <w:noProof/>
                <w:webHidden/>
              </w:rPr>
              <w:tab/>
            </w:r>
            <w:r w:rsidR="00411BB6">
              <w:rPr>
                <w:noProof/>
                <w:webHidden/>
              </w:rPr>
              <w:fldChar w:fldCharType="begin"/>
            </w:r>
            <w:r w:rsidR="00411BB6">
              <w:rPr>
                <w:noProof/>
                <w:webHidden/>
              </w:rPr>
              <w:instrText xml:space="preserve"> PAGEREF _Toc21421804 \h </w:instrText>
            </w:r>
            <w:r w:rsidR="00411BB6">
              <w:rPr>
                <w:noProof/>
                <w:webHidden/>
              </w:rPr>
            </w:r>
            <w:r w:rsidR="00411BB6">
              <w:rPr>
                <w:noProof/>
                <w:webHidden/>
              </w:rPr>
              <w:fldChar w:fldCharType="separate"/>
            </w:r>
            <w:r w:rsidR="002F73A6">
              <w:rPr>
                <w:noProof/>
                <w:webHidden/>
              </w:rPr>
              <w:t>19</w:t>
            </w:r>
            <w:r w:rsidR="00411BB6">
              <w:rPr>
                <w:noProof/>
                <w:webHidden/>
              </w:rPr>
              <w:fldChar w:fldCharType="end"/>
            </w:r>
          </w:hyperlink>
        </w:p>
        <w:p w14:paraId="351C980A" w14:textId="3A15DA27" w:rsidR="0021771E" w:rsidRDefault="0021771E">
          <w:r>
            <w:rPr>
              <w:b/>
              <w:bCs/>
              <w:noProof/>
            </w:rPr>
            <w:fldChar w:fldCharType="end"/>
          </w:r>
        </w:p>
      </w:sdtContent>
    </w:sdt>
    <w:p w14:paraId="55DBE8CB" w14:textId="64F751FC" w:rsidR="0087602E" w:rsidRDefault="0087602E" w:rsidP="0087602E">
      <w:pPr>
        <w:pStyle w:val="TOCHeading"/>
      </w:pPr>
      <w:r>
        <w:t>List of Figures</w:t>
      </w:r>
    </w:p>
    <w:p w14:paraId="031AD228" w14:textId="25FC3988" w:rsidR="0087602E" w:rsidRDefault="00656563" w:rsidP="0087602E">
      <w:pPr>
        <w:pStyle w:val="TableofFigures"/>
        <w:tabs>
          <w:tab w:val="right" w:leader="dot" w:pos="9360"/>
        </w:tabs>
        <w:ind w:left="1296" w:right="1260" w:hanging="936"/>
        <w:rPr>
          <w:rFonts w:asciiTheme="minorHAnsi" w:eastAsiaTheme="minorEastAsia" w:hAnsiTheme="minorHAnsi"/>
          <w:noProof/>
          <w:szCs w:val="24"/>
        </w:rPr>
      </w:pPr>
      <w:r>
        <w:fldChar w:fldCharType="begin"/>
      </w:r>
      <w:r>
        <w:instrText xml:space="preserve"> TOC \h \z \c "Figure" </w:instrText>
      </w:r>
      <w:r>
        <w:fldChar w:fldCharType="separate"/>
      </w:r>
      <w:hyperlink w:anchor="_Toc21433529" w:history="1">
        <w:r w:rsidR="0087602E" w:rsidRPr="008F59AC">
          <w:rPr>
            <w:rStyle w:val="Hyperlink"/>
            <w:noProof/>
          </w:rPr>
          <w:t>Figure 1:</w:t>
        </w:r>
        <w:r w:rsidR="0087602E">
          <w:rPr>
            <w:rFonts w:asciiTheme="minorHAnsi" w:eastAsiaTheme="minorEastAsia" w:hAnsiTheme="minorHAnsi"/>
            <w:noProof/>
            <w:szCs w:val="24"/>
          </w:rPr>
          <w:tab/>
        </w:r>
        <w:r w:rsidR="0087602E" w:rsidRPr="008F59AC">
          <w:rPr>
            <w:rStyle w:val="Hyperlink"/>
            <w:noProof/>
          </w:rPr>
          <w:t>Transit Services in the Windham County Region</w:t>
        </w:r>
        <w:r w:rsidR="0087602E">
          <w:rPr>
            <w:noProof/>
            <w:webHidden/>
          </w:rPr>
          <w:tab/>
        </w:r>
        <w:r w:rsidR="0087602E">
          <w:rPr>
            <w:noProof/>
            <w:webHidden/>
          </w:rPr>
          <w:fldChar w:fldCharType="begin"/>
        </w:r>
        <w:r w:rsidR="0087602E">
          <w:rPr>
            <w:noProof/>
            <w:webHidden/>
          </w:rPr>
          <w:instrText xml:space="preserve"> PAGEREF _Toc21433529 \h </w:instrText>
        </w:r>
        <w:r w:rsidR="0087602E">
          <w:rPr>
            <w:noProof/>
            <w:webHidden/>
          </w:rPr>
        </w:r>
        <w:r w:rsidR="0087602E">
          <w:rPr>
            <w:noProof/>
            <w:webHidden/>
          </w:rPr>
          <w:fldChar w:fldCharType="separate"/>
        </w:r>
        <w:r w:rsidR="0087602E">
          <w:rPr>
            <w:noProof/>
            <w:webHidden/>
          </w:rPr>
          <w:t>2</w:t>
        </w:r>
        <w:r w:rsidR="0087602E">
          <w:rPr>
            <w:noProof/>
            <w:webHidden/>
          </w:rPr>
          <w:fldChar w:fldCharType="end"/>
        </w:r>
      </w:hyperlink>
    </w:p>
    <w:p w14:paraId="36FCF3B1" w14:textId="0ED5D364" w:rsidR="0087602E" w:rsidRDefault="0087602E" w:rsidP="0087602E">
      <w:pPr>
        <w:pStyle w:val="TableofFigures"/>
        <w:tabs>
          <w:tab w:val="right" w:leader="dot" w:pos="9360"/>
        </w:tabs>
        <w:ind w:left="1296" w:right="1260" w:hanging="936"/>
        <w:rPr>
          <w:rFonts w:asciiTheme="minorHAnsi" w:eastAsiaTheme="minorEastAsia" w:hAnsiTheme="minorHAnsi"/>
          <w:noProof/>
          <w:szCs w:val="24"/>
        </w:rPr>
      </w:pPr>
      <w:hyperlink w:anchor="_Toc21433530" w:history="1">
        <w:r w:rsidRPr="008F59AC">
          <w:rPr>
            <w:rStyle w:val="Hyperlink"/>
            <w:noProof/>
          </w:rPr>
          <w:t>Figure 2:  Employers in the Windham County Region</w:t>
        </w:r>
        <w:r>
          <w:rPr>
            <w:noProof/>
            <w:webHidden/>
          </w:rPr>
          <w:tab/>
        </w:r>
        <w:r>
          <w:rPr>
            <w:noProof/>
            <w:webHidden/>
          </w:rPr>
          <w:fldChar w:fldCharType="begin"/>
        </w:r>
        <w:r>
          <w:rPr>
            <w:noProof/>
            <w:webHidden/>
          </w:rPr>
          <w:instrText xml:space="preserve"> PAGEREF _Toc21433530 \h </w:instrText>
        </w:r>
        <w:r>
          <w:rPr>
            <w:noProof/>
            <w:webHidden/>
          </w:rPr>
        </w:r>
        <w:r>
          <w:rPr>
            <w:noProof/>
            <w:webHidden/>
          </w:rPr>
          <w:fldChar w:fldCharType="separate"/>
        </w:r>
        <w:r>
          <w:rPr>
            <w:noProof/>
            <w:webHidden/>
          </w:rPr>
          <w:t>5</w:t>
        </w:r>
        <w:r>
          <w:rPr>
            <w:noProof/>
            <w:webHidden/>
          </w:rPr>
          <w:fldChar w:fldCharType="end"/>
        </w:r>
      </w:hyperlink>
    </w:p>
    <w:p w14:paraId="211D98C2" w14:textId="052D8D0A" w:rsidR="0087602E" w:rsidRDefault="0087602E" w:rsidP="0087602E">
      <w:pPr>
        <w:pStyle w:val="TableofFigures"/>
        <w:tabs>
          <w:tab w:val="right" w:leader="dot" w:pos="9360"/>
        </w:tabs>
        <w:ind w:left="1296" w:right="1260" w:hanging="936"/>
        <w:rPr>
          <w:rFonts w:asciiTheme="minorHAnsi" w:eastAsiaTheme="minorEastAsia" w:hAnsiTheme="minorHAnsi"/>
          <w:noProof/>
          <w:szCs w:val="24"/>
        </w:rPr>
      </w:pPr>
      <w:hyperlink w:anchor="_Toc21433531" w:history="1">
        <w:r w:rsidRPr="008F59AC">
          <w:rPr>
            <w:rStyle w:val="Hyperlink"/>
            <w:noProof/>
          </w:rPr>
          <w:t>Figure 3:  Daily Commuters to Brattleboro</w:t>
        </w:r>
        <w:r>
          <w:rPr>
            <w:noProof/>
            <w:webHidden/>
          </w:rPr>
          <w:tab/>
        </w:r>
        <w:r>
          <w:rPr>
            <w:noProof/>
            <w:webHidden/>
          </w:rPr>
          <w:fldChar w:fldCharType="begin"/>
        </w:r>
        <w:r>
          <w:rPr>
            <w:noProof/>
            <w:webHidden/>
          </w:rPr>
          <w:instrText xml:space="preserve"> PAGEREF _Toc21433531 \h </w:instrText>
        </w:r>
        <w:r>
          <w:rPr>
            <w:noProof/>
            <w:webHidden/>
          </w:rPr>
        </w:r>
        <w:r>
          <w:rPr>
            <w:noProof/>
            <w:webHidden/>
          </w:rPr>
          <w:fldChar w:fldCharType="separate"/>
        </w:r>
        <w:r>
          <w:rPr>
            <w:noProof/>
            <w:webHidden/>
          </w:rPr>
          <w:t>7</w:t>
        </w:r>
        <w:r>
          <w:rPr>
            <w:noProof/>
            <w:webHidden/>
          </w:rPr>
          <w:fldChar w:fldCharType="end"/>
        </w:r>
      </w:hyperlink>
    </w:p>
    <w:p w14:paraId="077A1196" w14:textId="383D5078" w:rsidR="0087602E" w:rsidRDefault="0087602E" w:rsidP="0087602E">
      <w:pPr>
        <w:pStyle w:val="TableofFigures"/>
        <w:tabs>
          <w:tab w:val="right" w:leader="dot" w:pos="9360"/>
        </w:tabs>
        <w:ind w:left="1296" w:right="1260" w:hanging="936"/>
        <w:rPr>
          <w:rFonts w:asciiTheme="minorHAnsi" w:eastAsiaTheme="minorEastAsia" w:hAnsiTheme="minorHAnsi"/>
          <w:noProof/>
          <w:szCs w:val="24"/>
        </w:rPr>
      </w:pPr>
      <w:hyperlink w:anchor="_Toc21433532" w:history="1">
        <w:r w:rsidRPr="008F59AC">
          <w:rPr>
            <w:rStyle w:val="Hyperlink"/>
            <w:noProof/>
          </w:rPr>
          <w:t>Figure 4:  Population Density in Windham Region Communities 2017</w:t>
        </w:r>
        <w:r>
          <w:rPr>
            <w:noProof/>
            <w:webHidden/>
          </w:rPr>
          <w:tab/>
        </w:r>
        <w:r>
          <w:rPr>
            <w:noProof/>
            <w:webHidden/>
          </w:rPr>
          <w:fldChar w:fldCharType="begin"/>
        </w:r>
        <w:r>
          <w:rPr>
            <w:noProof/>
            <w:webHidden/>
          </w:rPr>
          <w:instrText xml:space="preserve"> PAGEREF _Toc21433532 \h </w:instrText>
        </w:r>
        <w:r>
          <w:rPr>
            <w:noProof/>
            <w:webHidden/>
          </w:rPr>
        </w:r>
        <w:r>
          <w:rPr>
            <w:noProof/>
            <w:webHidden/>
          </w:rPr>
          <w:fldChar w:fldCharType="separate"/>
        </w:r>
        <w:r>
          <w:rPr>
            <w:noProof/>
            <w:webHidden/>
          </w:rPr>
          <w:t>9</w:t>
        </w:r>
        <w:r>
          <w:rPr>
            <w:noProof/>
            <w:webHidden/>
          </w:rPr>
          <w:fldChar w:fldCharType="end"/>
        </w:r>
      </w:hyperlink>
    </w:p>
    <w:p w14:paraId="7101696D" w14:textId="0E944A92" w:rsidR="0087602E" w:rsidRDefault="0087602E" w:rsidP="0087602E">
      <w:pPr>
        <w:pStyle w:val="TableofFigures"/>
        <w:tabs>
          <w:tab w:val="right" w:leader="dot" w:pos="9360"/>
        </w:tabs>
        <w:ind w:left="1296" w:right="1260" w:hanging="936"/>
        <w:rPr>
          <w:rFonts w:asciiTheme="minorHAnsi" w:eastAsiaTheme="minorEastAsia" w:hAnsiTheme="minorHAnsi"/>
          <w:noProof/>
          <w:szCs w:val="24"/>
        </w:rPr>
      </w:pPr>
      <w:hyperlink w:anchor="_Toc21433533" w:history="1">
        <w:r w:rsidRPr="008F59AC">
          <w:rPr>
            <w:rStyle w:val="Hyperlink"/>
            <w:noProof/>
          </w:rPr>
          <w:t>Figure 5:  Number and Percentage of Adults Age 80 and Over in Windham County Region Communities, 2012-2016</w:t>
        </w:r>
        <w:r>
          <w:rPr>
            <w:noProof/>
            <w:webHidden/>
          </w:rPr>
          <w:tab/>
        </w:r>
        <w:r>
          <w:rPr>
            <w:noProof/>
            <w:webHidden/>
          </w:rPr>
          <w:fldChar w:fldCharType="begin"/>
        </w:r>
        <w:r>
          <w:rPr>
            <w:noProof/>
            <w:webHidden/>
          </w:rPr>
          <w:instrText xml:space="preserve"> PAGEREF _Toc21433533 \h </w:instrText>
        </w:r>
        <w:r>
          <w:rPr>
            <w:noProof/>
            <w:webHidden/>
          </w:rPr>
        </w:r>
        <w:r>
          <w:rPr>
            <w:noProof/>
            <w:webHidden/>
          </w:rPr>
          <w:fldChar w:fldCharType="separate"/>
        </w:r>
        <w:r>
          <w:rPr>
            <w:noProof/>
            <w:webHidden/>
          </w:rPr>
          <w:t>10</w:t>
        </w:r>
        <w:r>
          <w:rPr>
            <w:noProof/>
            <w:webHidden/>
          </w:rPr>
          <w:fldChar w:fldCharType="end"/>
        </w:r>
      </w:hyperlink>
    </w:p>
    <w:p w14:paraId="5E3674CE" w14:textId="590BF85C" w:rsidR="0087602E" w:rsidRDefault="0087602E" w:rsidP="0087602E">
      <w:pPr>
        <w:pStyle w:val="TableofFigures"/>
        <w:tabs>
          <w:tab w:val="right" w:leader="dot" w:pos="9360"/>
        </w:tabs>
        <w:ind w:left="1296" w:right="1260" w:hanging="936"/>
        <w:rPr>
          <w:rFonts w:asciiTheme="minorHAnsi" w:eastAsiaTheme="minorEastAsia" w:hAnsiTheme="minorHAnsi"/>
          <w:noProof/>
          <w:szCs w:val="24"/>
        </w:rPr>
      </w:pPr>
      <w:hyperlink w:anchor="_Toc21433534" w:history="1">
        <w:r w:rsidRPr="008F59AC">
          <w:rPr>
            <w:rStyle w:val="Hyperlink"/>
            <w:noProof/>
          </w:rPr>
          <w:t>Figure 6:  Number and Percentage of People with Disabilities in Windham Region Communities, 2012-2016</w:t>
        </w:r>
        <w:r>
          <w:rPr>
            <w:noProof/>
            <w:webHidden/>
          </w:rPr>
          <w:tab/>
        </w:r>
        <w:r>
          <w:rPr>
            <w:noProof/>
            <w:webHidden/>
          </w:rPr>
          <w:fldChar w:fldCharType="begin"/>
        </w:r>
        <w:r>
          <w:rPr>
            <w:noProof/>
            <w:webHidden/>
          </w:rPr>
          <w:instrText xml:space="preserve"> PAGEREF _Toc21433534 \h </w:instrText>
        </w:r>
        <w:r>
          <w:rPr>
            <w:noProof/>
            <w:webHidden/>
          </w:rPr>
        </w:r>
        <w:r>
          <w:rPr>
            <w:noProof/>
            <w:webHidden/>
          </w:rPr>
          <w:fldChar w:fldCharType="separate"/>
        </w:r>
        <w:r>
          <w:rPr>
            <w:noProof/>
            <w:webHidden/>
          </w:rPr>
          <w:t>11</w:t>
        </w:r>
        <w:r>
          <w:rPr>
            <w:noProof/>
            <w:webHidden/>
          </w:rPr>
          <w:fldChar w:fldCharType="end"/>
        </w:r>
      </w:hyperlink>
    </w:p>
    <w:p w14:paraId="6A2BE690" w14:textId="11E68A9C" w:rsidR="0087602E" w:rsidRDefault="0087602E" w:rsidP="0087602E">
      <w:pPr>
        <w:pStyle w:val="TableofFigures"/>
        <w:tabs>
          <w:tab w:val="right" w:leader="dot" w:pos="9360"/>
        </w:tabs>
        <w:ind w:left="1296" w:right="1260" w:hanging="936"/>
        <w:rPr>
          <w:rFonts w:asciiTheme="minorHAnsi" w:eastAsiaTheme="minorEastAsia" w:hAnsiTheme="minorHAnsi"/>
          <w:noProof/>
          <w:szCs w:val="24"/>
        </w:rPr>
      </w:pPr>
      <w:hyperlink w:anchor="_Toc21433535" w:history="1">
        <w:r w:rsidRPr="008F59AC">
          <w:rPr>
            <w:rStyle w:val="Hyperlink"/>
            <w:noProof/>
          </w:rPr>
          <w:t>Figure 7:  Number and Percentage of Households with Limited Auto Ownership in Windham County Region Communities, 2012-2016</w:t>
        </w:r>
        <w:r>
          <w:rPr>
            <w:noProof/>
            <w:webHidden/>
          </w:rPr>
          <w:tab/>
        </w:r>
        <w:r>
          <w:rPr>
            <w:noProof/>
            <w:webHidden/>
          </w:rPr>
          <w:fldChar w:fldCharType="begin"/>
        </w:r>
        <w:r>
          <w:rPr>
            <w:noProof/>
            <w:webHidden/>
          </w:rPr>
          <w:instrText xml:space="preserve"> PAGEREF _Toc21433535 \h </w:instrText>
        </w:r>
        <w:r>
          <w:rPr>
            <w:noProof/>
            <w:webHidden/>
          </w:rPr>
        </w:r>
        <w:r>
          <w:rPr>
            <w:noProof/>
            <w:webHidden/>
          </w:rPr>
          <w:fldChar w:fldCharType="separate"/>
        </w:r>
        <w:r>
          <w:rPr>
            <w:noProof/>
            <w:webHidden/>
          </w:rPr>
          <w:t>12</w:t>
        </w:r>
        <w:r>
          <w:rPr>
            <w:noProof/>
            <w:webHidden/>
          </w:rPr>
          <w:fldChar w:fldCharType="end"/>
        </w:r>
      </w:hyperlink>
    </w:p>
    <w:p w14:paraId="31391973" w14:textId="28391247" w:rsidR="0087602E" w:rsidRDefault="0087602E" w:rsidP="0087602E">
      <w:pPr>
        <w:pStyle w:val="TableofFigures"/>
        <w:tabs>
          <w:tab w:val="right" w:leader="dot" w:pos="9360"/>
        </w:tabs>
        <w:ind w:left="1296" w:right="1260" w:hanging="936"/>
        <w:rPr>
          <w:rFonts w:asciiTheme="minorHAnsi" w:eastAsiaTheme="minorEastAsia" w:hAnsiTheme="minorHAnsi"/>
          <w:noProof/>
          <w:szCs w:val="24"/>
        </w:rPr>
      </w:pPr>
      <w:hyperlink w:anchor="_Toc21433536" w:history="1">
        <w:r w:rsidRPr="008F59AC">
          <w:rPr>
            <w:rStyle w:val="Hyperlink"/>
            <w:noProof/>
          </w:rPr>
          <w:t>Figure 8:  Transit Propensity Index, Windham County Region</w:t>
        </w:r>
        <w:r>
          <w:rPr>
            <w:noProof/>
            <w:webHidden/>
          </w:rPr>
          <w:tab/>
        </w:r>
        <w:r>
          <w:rPr>
            <w:noProof/>
            <w:webHidden/>
          </w:rPr>
          <w:fldChar w:fldCharType="begin"/>
        </w:r>
        <w:r>
          <w:rPr>
            <w:noProof/>
            <w:webHidden/>
          </w:rPr>
          <w:instrText xml:space="preserve"> PAGEREF _Toc21433536 \h </w:instrText>
        </w:r>
        <w:r>
          <w:rPr>
            <w:noProof/>
            <w:webHidden/>
          </w:rPr>
        </w:r>
        <w:r>
          <w:rPr>
            <w:noProof/>
            <w:webHidden/>
          </w:rPr>
          <w:fldChar w:fldCharType="separate"/>
        </w:r>
        <w:r>
          <w:rPr>
            <w:noProof/>
            <w:webHidden/>
          </w:rPr>
          <w:t>14</w:t>
        </w:r>
        <w:r>
          <w:rPr>
            <w:noProof/>
            <w:webHidden/>
          </w:rPr>
          <w:fldChar w:fldCharType="end"/>
        </w:r>
      </w:hyperlink>
    </w:p>
    <w:p w14:paraId="3258661B" w14:textId="0CB7D2B3" w:rsidR="00656563" w:rsidRDefault="00656563" w:rsidP="0087602E">
      <w:pPr>
        <w:tabs>
          <w:tab w:val="right" w:leader="dot" w:pos="9360"/>
        </w:tabs>
        <w:ind w:left="1296" w:right="1260" w:hanging="936"/>
      </w:pPr>
      <w:r>
        <w:fldChar w:fldCharType="end"/>
      </w:r>
    </w:p>
    <w:p w14:paraId="0DAA9351" w14:textId="77777777" w:rsidR="00656563" w:rsidRDefault="00656563" w:rsidP="00393F2B">
      <w:pPr>
        <w:sectPr w:rsidR="00656563" w:rsidSect="00656563">
          <w:footerReference w:type="default" r:id="rId11"/>
          <w:pgSz w:w="12240" w:h="15840"/>
          <w:pgMar w:top="1080" w:right="1080" w:bottom="1080" w:left="1080" w:header="720" w:footer="720" w:gutter="0"/>
          <w:pgNumType w:fmt="lowerRoman" w:start="1"/>
          <w:cols w:space="720"/>
          <w:docGrid w:linePitch="360"/>
        </w:sectPr>
      </w:pPr>
    </w:p>
    <w:p w14:paraId="0B56FAF2" w14:textId="71875FFF" w:rsidR="004E2065" w:rsidRDefault="00393F2B" w:rsidP="00806EB2">
      <w:pPr>
        <w:pStyle w:val="Heading1"/>
        <w:numPr>
          <w:ilvl w:val="0"/>
          <w:numId w:val="0"/>
        </w:numPr>
      </w:pPr>
      <w:bookmarkStart w:id="0" w:name="_Toc21421777"/>
      <w:r>
        <w:lastRenderedPageBreak/>
        <w:t>Transit Service Gaps and Needs</w:t>
      </w:r>
      <w:bookmarkEnd w:id="0"/>
    </w:p>
    <w:p w14:paraId="6A5A814B" w14:textId="49EDA48F" w:rsidR="0021771E" w:rsidRPr="00FA4DD6" w:rsidRDefault="0021771E" w:rsidP="0021771E">
      <w:r>
        <w:t xml:space="preserve">Transit service gaps and needs and estimates of the resources needed to improve transit services in the </w:t>
      </w:r>
      <w:r w:rsidR="00806EB2">
        <w:t>Windham County</w:t>
      </w:r>
      <w:r w:rsidR="00665102">
        <w:t xml:space="preserve"> </w:t>
      </w:r>
      <w:r>
        <w:t xml:space="preserve">region are discussed below.  </w:t>
      </w:r>
      <w:r w:rsidR="00656563">
        <w:t>The region includes 27 towns in Windham County, one town in Windsor County, three towns in Bennington County, and one unincorporated community (Somerset).  Planning for the region is conducted by the Windham Regional Commission (WRC).</w:t>
      </w:r>
    </w:p>
    <w:p w14:paraId="3D9307A6" w14:textId="2BA6F311" w:rsidR="00393F2B" w:rsidRDefault="00393F2B" w:rsidP="002D5809">
      <w:pPr>
        <w:pStyle w:val="Heading2"/>
      </w:pPr>
      <w:bookmarkStart w:id="1" w:name="_Toc21421778"/>
      <w:r>
        <w:t>Overview of Existing Services</w:t>
      </w:r>
      <w:bookmarkEnd w:id="1"/>
    </w:p>
    <w:p w14:paraId="6466F01A" w14:textId="4B9565E4" w:rsidR="00666EB1" w:rsidRDefault="00666EB1" w:rsidP="005475AB">
      <w:pPr>
        <w:pStyle w:val="Heading3"/>
      </w:pPr>
      <w:bookmarkStart w:id="2" w:name="_Toc21421779"/>
      <w:r>
        <w:t>Fixed Route Services</w:t>
      </w:r>
      <w:bookmarkEnd w:id="2"/>
    </w:p>
    <w:p w14:paraId="4406FB84" w14:textId="22C46C3F" w:rsidR="00666EB1" w:rsidRDefault="00FB4CA7" w:rsidP="002D5809">
      <w:r>
        <w:t>Local, commuter, and seasonal f</w:t>
      </w:r>
      <w:r w:rsidR="00DA0CD3">
        <w:t>ixed route services in the Windham County region</w:t>
      </w:r>
      <w:r w:rsidR="000A7C14">
        <w:t xml:space="preserve"> </w:t>
      </w:r>
      <w:r w:rsidR="00DA0CD3">
        <w:t xml:space="preserve">are provided by the two divisions of Southeast Vermont Transit (SEVT), The Current and MOOver.  </w:t>
      </w:r>
      <w:r w:rsidR="00E529EA">
        <w:t xml:space="preserve">Windham County routes are shown in </w:t>
      </w:r>
      <w:r w:rsidR="00E529EA">
        <w:fldChar w:fldCharType="begin"/>
      </w:r>
      <w:r w:rsidR="00E529EA">
        <w:instrText xml:space="preserve"> REF _Ref21365888 \h </w:instrText>
      </w:r>
      <w:r w:rsidR="00E529EA">
        <w:fldChar w:fldCharType="separate"/>
      </w:r>
      <w:r w:rsidR="00E529EA">
        <w:t xml:space="preserve">Figure </w:t>
      </w:r>
      <w:r w:rsidR="00E529EA">
        <w:rPr>
          <w:noProof/>
        </w:rPr>
        <w:t>1</w:t>
      </w:r>
      <w:r w:rsidR="00E529EA">
        <w:fldChar w:fldCharType="end"/>
      </w:r>
      <w:r w:rsidR="00E529EA">
        <w:t>.</w:t>
      </w:r>
    </w:p>
    <w:p w14:paraId="07273F94" w14:textId="0F0EBA21" w:rsidR="002D41C7" w:rsidRDefault="002D41C7" w:rsidP="002D41C7">
      <w:pPr>
        <w:pStyle w:val="Heading4"/>
      </w:pPr>
      <w:r>
        <w:t>Local Bus Routes</w:t>
      </w:r>
    </w:p>
    <w:p w14:paraId="4A8F0CCE" w14:textId="084757B7" w:rsidR="000A7C14" w:rsidRDefault="000A7C14" w:rsidP="000A7C14">
      <w:r>
        <w:t>The MOO</w:t>
      </w:r>
      <w:r w:rsidR="0087602E">
        <w:t>v</w:t>
      </w:r>
      <w:r>
        <w:t>er, based in Wilmington, operates five year-round local and commuter routes in Windham County.  Service on the Wilmington to West Dover route operates hourly service from 7:00 a.m. to 5:00 p.m., Monday through Friday.  Serving Mount Snow</w:t>
      </w:r>
      <w:r w:rsidR="004073B2">
        <w:t xml:space="preserve"> in West Dover</w:t>
      </w:r>
      <w:r>
        <w:t>, additional service on Fridays and Saturdays is provided to the resort during the spring, summer, and fall months and on weekends and holidays during the winter months.  A route with limited stops operates in West Dover on school days.</w:t>
      </w:r>
    </w:p>
    <w:p w14:paraId="6CEB077C" w14:textId="77777777" w:rsidR="000A7C14" w:rsidRDefault="000A7C14" w:rsidP="000A7C14">
      <w:r>
        <w:t xml:space="preserve">Deviations of up to ¼ of a mile are available on the MOOver routes with 24 hours advance notice.  </w:t>
      </w:r>
    </w:p>
    <w:p w14:paraId="59EA7C5E" w14:textId="7AEC843D" w:rsidR="002D41C7" w:rsidRDefault="00DA0CD3" w:rsidP="002D5809">
      <w:r>
        <w:t>The Current, based in Rockingham,</w:t>
      </w:r>
      <w:r w:rsidR="002D41C7">
        <w:t xml:space="preserve"> operates </w:t>
      </w:r>
      <w:r w:rsidR="002D41C7" w:rsidRPr="00FB2BB2">
        <w:t>six</w:t>
      </w:r>
      <w:r w:rsidR="002D41C7">
        <w:t xml:space="preserve"> local routes</w:t>
      </w:r>
      <w:r w:rsidR="000A7C14">
        <w:t xml:space="preserve"> that run along the edge of </w:t>
      </w:r>
      <w:r w:rsidR="004073B2">
        <w:t xml:space="preserve">southern </w:t>
      </w:r>
      <w:r w:rsidR="000A7C14">
        <w:t>Windsor and Windham counties</w:t>
      </w:r>
      <w:r w:rsidR="002D41C7">
        <w:t>.</w:t>
      </w:r>
    </w:p>
    <w:p w14:paraId="2D8CDA65" w14:textId="4EA3F39C" w:rsidR="00DA0CD3" w:rsidRDefault="002D41C7" w:rsidP="002D5809">
      <w:r>
        <w:t xml:space="preserve">The Red, White, and Blue Lines offer service in Brattleboro every hour or two hours from 6:00 or 7:00 </w:t>
      </w:r>
      <w:r w:rsidR="00FB4CA7">
        <w:t>a.m.</w:t>
      </w:r>
      <w:r>
        <w:t xml:space="preserve"> until 4:30 or 5:00 </w:t>
      </w:r>
      <w:r w:rsidR="00FB4CA7">
        <w:t>p.m.</w:t>
      </w:r>
      <w:r>
        <w:t xml:space="preserve"> Monday through Saturday (the White Line covers Blue Line stops on Saturdays).</w:t>
      </w:r>
    </w:p>
    <w:p w14:paraId="0C90D02C" w14:textId="33FCAE38" w:rsidR="002D41C7" w:rsidRDefault="002D41C7" w:rsidP="002D5809">
      <w:r>
        <w:t>The Bellows Falls In-Town route</w:t>
      </w:r>
      <w:r w:rsidR="004073B2">
        <w:t xml:space="preserve"> (Town of Rockingham)</w:t>
      </w:r>
      <w:r>
        <w:t xml:space="preserve"> operates four loops per day on weekday mornings</w:t>
      </w:r>
      <w:r w:rsidR="005F6481">
        <w:t>, fare-free</w:t>
      </w:r>
      <w:r>
        <w:t>.  Service between Bellows Falls and Springfield</w:t>
      </w:r>
      <w:r w:rsidR="000A7C14">
        <w:t xml:space="preserve"> (in Windsor County)</w:t>
      </w:r>
      <w:r>
        <w:t xml:space="preserve"> </w:t>
      </w:r>
      <w:r w:rsidR="005F6481">
        <w:t xml:space="preserve">is available on </w:t>
      </w:r>
      <w:r w:rsidR="00FB4CA7">
        <w:t>four</w:t>
      </w:r>
      <w:r w:rsidR="005F6481">
        <w:t xml:space="preserve"> round trips between 7:00 </w:t>
      </w:r>
      <w:r w:rsidR="00FB4CA7">
        <w:t>a.m.</w:t>
      </w:r>
      <w:r w:rsidR="005F6481">
        <w:t xml:space="preserve"> and 5:30 </w:t>
      </w:r>
      <w:r w:rsidR="00FB4CA7">
        <w:t>p.m.</w:t>
      </w:r>
      <w:r w:rsidR="005F6481">
        <w:t xml:space="preserve"> on weekdays, free of charge.  </w:t>
      </w:r>
    </w:p>
    <w:p w14:paraId="1F3205C5" w14:textId="4AD42B47" w:rsidR="005F6481" w:rsidRDefault="005F6481" w:rsidP="002D5809">
      <w:r>
        <w:t>The Springfield In-Town route operates five trips between 9:00</w:t>
      </w:r>
      <w:r w:rsidR="00FB4CA7">
        <w:t xml:space="preserve"> a.m.</w:t>
      </w:r>
      <w:r>
        <w:t xml:space="preserve"> and 4:00 </w:t>
      </w:r>
      <w:r w:rsidR="00FB4CA7">
        <w:t>p.m.</w:t>
      </w:r>
      <w:r>
        <w:t xml:space="preserve"> on weekdays, fare-free.</w:t>
      </w:r>
    </w:p>
    <w:p w14:paraId="06B9A3FA" w14:textId="2A8EDA43" w:rsidR="002D41C7" w:rsidRDefault="002D41C7" w:rsidP="002D41C7">
      <w:pPr>
        <w:pStyle w:val="Heading4"/>
      </w:pPr>
      <w:r>
        <w:t>Commuter Routes</w:t>
      </w:r>
    </w:p>
    <w:p w14:paraId="335A6529" w14:textId="0DCFCFAA" w:rsidR="005F6481" w:rsidRDefault="005F6481" w:rsidP="002D41C7">
      <w:r>
        <w:t xml:space="preserve">The Current operates </w:t>
      </w:r>
      <w:r w:rsidR="0087602E">
        <w:t>several</w:t>
      </w:r>
      <w:r>
        <w:t xml:space="preserve"> commuter routes</w:t>
      </w:r>
      <w:r w:rsidR="00FB4CA7">
        <w:t xml:space="preserve"> in the region</w:t>
      </w:r>
      <w:r>
        <w:t xml:space="preserve">.  </w:t>
      </w:r>
    </w:p>
    <w:p w14:paraId="4558119C" w14:textId="42015FE5" w:rsidR="002D41C7" w:rsidRDefault="005F6481" w:rsidP="002D41C7">
      <w:r>
        <w:t xml:space="preserve">The Bellows Falls to Rutland (Rutland County) </w:t>
      </w:r>
      <w:r w:rsidR="00E22D93">
        <w:t>Connector</w:t>
      </w:r>
      <w:r>
        <w:t xml:space="preserve"> offers three trips on weekdays between 6:30 </w:t>
      </w:r>
      <w:r w:rsidR="00FB4CA7">
        <w:t>a.m.</w:t>
      </w:r>
      <w:r>
        <w:t xml:space="preserve"> and 6:00 </w:t>
      </w:r>
      <w:r w:rsidR="00FB4CA7">
        <w:t>p.m.</w:t>
      </w:r>
      <w:r>
        <w:t xml:space="preserve">, </w:t>
      </w:r>
      <w:r w:rsidR="00FB4CA7">
        <w:t>traveling through Ludlow and Springfield</w:t>
      </w:r>
      <w:r w:rsidR="004073B2">
        <w:t xml:space="preserve"> (both in Windsor County)</w:t>
      </w:r>
      <w:r w:rsidR="00FB4CA7">
        <w:t xml:space="preserve">, </w:t>
      </w:r>
      <w:r>
        <w:t>fare-free</w:t>
      </w:r>
      <w:r w:rsidR="00FB4CA7">
        <w:t xml:space="preserve">.  Connections can be made twice a day to Marble Valley Regional Transit District’s (MVRTD) bus service in Rutland. </w:t>
      </w:r>
    </w:p>
    <w:p w14:paraId="0F0A7936" w14:textId="3545B7EC" w:rsidR="00FB2BB2" w:rsidRDefault="00FB2BB2" w:rsidP="002D41C7">
      <w:r>
        <w:t xml:space="preserve">The Bellows Falls to Brattleboro Commuter </w:t>
      </w:r>
      <w:r w:rsidR="00E22D93">
        <w:t>operates four round trips</w:t>
      </w:r>
      <w:r w:rsidR="003022F6">
        <w:t xml:space="preserve"> on weekdays between 6:00 a.m. and 6:00 p.m.  </w:t>
      </w:r>
    </w:p>
    <w:p w14:paraId="7CC02EB6" w14:textId="51E02AB6" w:rsidR="00FB4CA7" w:rsidRDefault="00FB2BB2" w:rsidP="002D41C7">
      <w:r>
        <w:t xml:space="preserve">Service to Dartmouth Hitchcock Medical Center (DHMC) in </w:t>
      </w:r>
      <w:r w:rsidR="003022F6">
        <w:t>Lebanon, NH and Dartmouth College, in Hanover, NH from the Exit 6 Park and Ride</w:t>
      </w:r>
      <w:r w:rsidR="00BA651D">
        <w:t xml:space="preserve"> (I-91)</w:t>
      </w:r>
      <w:r w:rsidR="003022F6">
        <w:t xml:space="preserve"> is provided on the DHMC Express #1 and #2 routes and the Dartmouth College Express #1 and #2 routes.  Two morning peak trips and two afternoon trips are provided on weekdays.</w:t>
      </w:r>
    </w:p>
    <w:p w14:paraId="4D101E5C" w14:textId="6746DF3A" w:rsidR="00E529EA" w:rsidRDefault="00E529EA" w:rsidP="00E529EA">
      <w:pPr>
        <w:pStyle w:val="Caption"/>
      </w:pPr>
      <w:bookmarkStart w:id="3" w:name="_Ref21365888"/>
      <w:bookmarkStart w:id="4" w:name="_Toc21433529"/>
      <w:r>
        <w:lastRenderedPageBreak/>
        <w:t xml:space="preserve">Figure </w:t>
      </w:r>
      <w:r w:rsidR="00230594">
        <w:fldChar w:fldCharType="begin"/>
      </w:r>
      <w:r w:rsidR="00230594">
        <w:instrText xml:space="preserve"> SEQ Figure \* ARABIC </w:instrText>
      </w:r>
      <w:r w:rsidR="00230594">
        <w:fldChar w:fldCharType="separate"/>
      </w:r>
      <w:r w:rsidR="00C648D9">
        <w:rPr>
          <w:noProof/>
        </w:rPr>
        <w:t>1</w:t>
      </w:r>
      <w:r w:rsidR="00230594">
        <w:rPr>
          <w:noProof/>
        </w:rPr>
        <w:fldChar w:fldCharType="end"/>
      </w:r>
      <w:bookmarkEnd w:id="3"/>
      <w:r>
        <w:t>:</w:t>
      </w:r>
      <w:r w:rsidR="0087602E">
        <w:tab/>
      </w:r>
      <w:r>
        <w:t>Transit Services in the Windham County Region</w:t>
      </w:r>
      <w:bookmarkEnd w:id="4"/>
    </w:p>
    <w:p w14:paraId="34C5FE5A" w14:textId="1EADED2B" w:rsidR="00E529EA" w:rsidRDefault="00E529EA" w:rsidP="002D41C7">
      <w:r w:rsidRPr="00E529EA">
        <w:rPr>
          <w:noProof/>
        </w:rPr>
        <w:drawing>
          <wp:inline distT="0" distB="0" distL="0" distR="0" wp14:anchorId="11705F98" wp14:editId="06C6A599">
            <wp:extent cx="5898617" cy="7633504"/>
            <wp:effectExtent l="0" t="0" r="0" b="0"/>
            <wp:docPr id="8" name="Content Placeholder 7">
              <a:extLst xmlns:a="http://schemas.openxmlformats.org/drawingml/2006/main">
                <a:ext uri="{FF2B5EF4-FFF2-40B4-BE49-F238E27FC236}">
                  <a16:creationId xmlns:a16="http://schemas.microsoft.com/office/drawing/2014/main" id="{6B9D9923-143D-6D4C-BCEC-C2D3D3AEB55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6B9D9923-143D-6D4C-BCEC-C2D3D3AEB559}"/>
                        </a:ext>
                      </a:extLst>
                    </pic:cNvPr>
                    <pic:cNvPicPr>
                      <a:picLocks noGrp="1" noChangeAspect="1"/>
                    </pic:cNvPicPr>
                  </pic:nvPicPr>
                  <pic:blipFill>
                    <a:blip r:embed="rId12"/>
                    <a:stretch>
                      <a:fillRect/>
                    </a:stretch>
                  </pic:blipFill>
                  <pic:spPr>
                    <a:xfrm>
                      <a:off x="0" y="0"/>
                      <a:ext cx="5900459" cy="7635888"/>
                    </a:xfrm>
                    <a:prstGeom prst="rect">
                      <a:avLst/>
                    </a:prstGeom>
                  </pic:spPr>
                </pic:pic>
              </a:graphicData>
            </a:graphic>
          </wp:inline>
        </w:drawing>
      </w:r>
    </w:p>
    <w:p w14:paraId="6EF95251" w14:textId="7D83E0FA" w:rsidR="002D41C7" w:rsidRDefault="003A2FBA" w:rsidP="002D5809">
      <w:r>
        <w:lastRenderedPageBreak/>
        <w:t xml:space="preserve">The MOOver operates </w:t>
      </w:r>
      <w:r w:rsidR="000A7C14">
        <w:t>commuter routes that offer 1-2 trips in the morning and afternoon peak hours on weekdays between Wilmington and Readsboro, Brattleboro, and Bennington</w:t>
      </w:r>
      <w:r w:rsidR="004073B2">
        <w:t xml:space="preserve"> (Bennington County)</w:t>
      </w:r>
      <w:r w:rsidR="000A7C14">
        <w:t>.  Green Mountain Community Network (GMCN) operates the afternoon trips on the Wilmington to Bennington commuter route.</w:t>
      </w:r>
    </w:p>
    <w:p w14:paraId="46108E03" w14:textId="39C218FB" w:rsidR="00FB4CA7" w:rsidRDefault="00FB4CA7" w:rsidP="00FB4CA7">
      <w:pPr>
        <w:pStyle w:val="Heading4"/>
      </w:pPr>
      <w:r>
        <w:t xml:space="preserve">Seasonal Routes </w:t>
      </w:r>
    </w:p>
    <w:p w14:paraId="6F6B30B6" w14:textId="1AB7D8E9" w:rsidR="004073B2" w:rsidRDefault="004073B2" w:rsidP="002D5809">
      <w:r>
        <w:t xml:space="preserve">The MOOver operates eight seasonal routes serving Mount Snow and other resorts from late November through late June.  Service generally operates </w:t>
      </w:r>
      <w:r w:rsidR="00D02043">
        <w:t xml:space="preserve">every 30 minutes </w:t>
      </w:r>
      <w:r>
        <w:t>from 7:00 a.m.to 5:00 p.m.</w:t>
      </w:r>
      <w:r w:rsidR="00D02043">
        <w:t>, seven days and week and on holidays.</w:t>
      </w:r>
    </w:p>
    <w:p w14:paraId="6645297A" w14:textId="182C1D42" w:rsidR="00FB4CA7" w:rsidRDefault="00E22D93" w:rsidP="002D5809">
      <w:r>
        <w:t>Fare-free seasonal service is provided on The Current’s Bellow Falls to Okemo Mountain Resort</w:t>
      </w:r>
      <w:r w:rsidR="004073B2">
        <w:t xml:space="preserve"> in Ludlow</w:t>
      </w:r>
      <w:r>
        <w:t xml:space="preserve">, which operates between November and April, offering two round trips Monday through Saturday.  </w:t>
      </w:r>
    </w:p>
    <w:p w14:paraId="4171641E" w14:textId="5AEBC840" w:rsidR="00666EB1" w:rsidRDefault="00666EB1" w:rsidP="00666EB1">
      <w:pPr>
        <w:pStyle w:val="Heading3"/>
      </w:pPr>
      <w:bookmarkStart w:id="5" w:name="_Toc21421780"/>
      <w:r>
        <w:t>Dial-A-Ride and Other Services</w:t>
      </w:r>
      <w:bookmarkEnd w:id="5"/>
      <w:r>
        <w:t xml:space="preserve"> </w:t>
      </w:r>
    </w:p>
    <w:p w14:paraId="226E1C2A" w14:textId="3A459B01" w:rsidR="00666EB1" w:rsidRDefault="00D02043" w:rsidP="00666EB1">
      <w:r>
        <w:t>Service for people with disabilities and other riders on MOOver routes is provided through deviations of up to ¼ of a mile, which must be requested 24 hours in advance.  ADA complementary paratransit service is provided for eligible individuals with disabilities within a ¾ mile corridor around The Current fixed routes.</w:t>
      </w:r>
    </w:p>
    <w:p w14:paraId="1B584923" w14:textId="045C9B85" w:rsidR="00D02043" w:rsidRDefault="00D02043" w:rsidP="00666EB1">
      <w:r>
        <w:t xml:space="preserve">Service for older adults </w:t>
      </w:r>
      <w:r w:rsidR="00E529EA">
        <w:t>(age 60 and over)</w:t>
      </w:r>
      <w:r w:rsidR="000652C2">
        <w:t xml:space="preserve"> </w:t>
      </w:r>
      <w:r>
        <w:t xml:space="preserve">and people with disabilities who are clients of SEVT’s partners in the E&amp;D transportation program are provided by SEVT, using agency drivers and vehicles or volunteer drivers.  Eligible trip types include critical care medical </w:t>
      </w:r>
      <w:r w:rsidR="0027044E">
        <w:t xml:space="preserve">and </w:t>
      </w:r>
      <w:r>
        <w:t xml:space="preserve">adult day health, </w:t>
      </w:r>
      <w:r w:rsidR="0027044E">
        <w:t xml:space="preserve">local and out-of-town medical, congregate meals, and shopping.  </w:t>
      </w:r>
      <w:r>
        <w:t xml:space="preserve">E&amp;D partners include </w:t>
      </w:r>
      <w:r w:rsidR="0027044E">
        <w:t xml:space="preserve">Senior Solutions:  The Council on Aging for Southeast Vermont, </w:t>
      </w:r>
      <w:r>
        <w:t xml:space="preserve">The Gathering Place, Bellows Falls Senior Center, </w:t>
      </w:r>
      <w:r w:rsidR="0027044E">
        <w:t xml:space="preserve">Brattleboro Adult Day, </w:t>
      </w:r>
      <w:r>
        <w:t xml:space="preserve">and Springfield Adult Day.  </w:t>
      </w:r>
    </w:p>
    <w:p w14:paraId="3FC33844" w14:textId="70DF6B08" w:rsidR="0027044E" w:rsidRDefault="0027044E" w:rsidP="0027044E">
      <w:pPr>
        <w:pStyle w:val="Heading3"/>
      </w:pPr>
      <w:bookmarkStart w:id="6" w:name="_Toc21421781"/>
      <w:r>
        <w:t>Other Services</w:t>
      </w:r>
      <w:bookmarkEnd w:id="6"/>
      <w:r>
        <w:t xml:space="preserve"> </w:t>
      </w:r>
    </w:p>
    <w:p w14:paraId="461A0D17" w14:textId="785E6DA5" w:rsidR="0027044E" w:rsidRDefault="00E529EA" w:rsidP="0027044E">
      <w:r>
        <w:t>Amtrak and Greyhound stops in Brattleboro and Bellows Falls provide access to intercity destinations.</w:t>
      </w:r>
    </w:p>
    <w:p w14:paraId="5045CCE7" w14:textId="7A18B1E8" w:rsidR="00E529EA" w:rsidRPr="0027044E" w:rsidRDefault="00E529EA" w:rsidP="0027044E">
      <w:r>
        <w:t>Several taxi companies also serve the Windham County region.</w:t>
      </w:r>
    </w:p>
    <w:p w14:paraId="1601280A" w14:textId="0490746D" w:rsidR="00AD0B09" w:rsidRDefault="00AD0B09" w:rsidP="002D5809">
      <w:pPr>
        <w:pStyle w:val="Heading2"/>
      </w:pPr>
      <w:bookmarkStart w:id="7" w:name="_Toc21421782"/>
      <w:r>
        <w:t>Key Destinations</w:t>
      </w:r>
      <w:bookmarkEnd w:id="7"/>
    </w:p>
    <w:p w14:paraId="61FE5A26" w14:textId="206E1096" w:rsidR="00941B2B" w:rsidRDefault="00941B2B" w:rsidP="00941B2B">
      <w:r>
        <w:t>Retail areas (including supermarkets), health care facilities, colleges and universities, and human service agency offices are primarily located in the following communities:</w:t>
      </w:r>
    </w:p>
    <w:p w14:paraId="4B661D1F" w14:textId="28C804C2" w:rsidR="00E529EA" w:rsidRDefault="007F733E" w:rsidP="007F733E">
      <w:pPr>
        <w:pStyle w:val="Heading3"/>
      </w:pPr>
      <w:bookmarkStart w:id="8" w:name="_Toc21421783"/>
      <w:r>
        <w:t>Retail Areas</w:t>
      </w:r>
      <w:bookmarkEnd w:id="8"/>
    </w:p>
    <w:p w14:paraId="1C6B4E56" w14:textId="0B4A645C" w:rsidR="007F733E" w:rsidRDefault="007F733E" w:rsidP="007F733E">
      <w:pPr>
        <w:pStyle w:val="Bullet1"/>
      </w:pPr>
      <w:r>
        <w:t>Brattleboro</w:t>
      </w:r>
    </w:p>
    <w:p w14:paraId="3FF8C270" w14:textId="5B4DA5A1" w:rsidR="007F733E" w:rsidRDefault="007F733E" w:rsidP="007F733E">
      <w:pPr>
        <w:pStyle w:val="Bullet1"/>
        <w:spacing w:after="120"/>
      </w:pPr>
      <w:r>
        <w:t>Hinsdale</w:t>
      </w:r>
      <w:r w:rsidR="0087602E">
        <w:t xml:space="preserve"> (NH)</w:t>
      </w:r>
    </w:p>
    <w:p w14:paraId="7050340C" w14:textId="65744F3D" w:rsidR="007F733E" w:rsidRDefault="007F733E" w:rsidP="007F733E">
      <w:pPr>
        <w:pStyle w:val="Heading3"/>
      </w:pPr>
      <w:bookmarkStart w:id="9" w:name="_Toc21421784"/>
      <w:bookmarkStart w:id="10" w:name="_Hlk7098427"/>
      <w:r>
        <w:t>Medical Facilities</w:t>
      </w:r>
      <w:bookmarkEnd w:id="9"/>
    </w:p>
    <w:p w14:paraId="4F16C4E0" w14:textId="67E2A5A4" w:rsidR="007F733E" w:rsidRDefault="007F733E" w:rsidP="007F733E">
      <w:pPr>
        <w:pStyle w:val="Bullet1"/>
      </w:pPr>
      <w:r>
        <w:t>Brattleboro Memorial Hospital</w:t>
      </w:r>
    </w:p>
    <w:p w14:paraId="7CF9623C" w14:textId="4CD8016E" w:rsidR="007F733E" w:rsidRDefault="007F733E" w:rsidP="007F733E">
      <w:pPr>
        <w:pStyle w:val="Bullet1"/>
      </w:pPr>
      <w:r>
        <w:t>Grace Cottage (Towns</w:t>
      </w:r>
      <w:r w:rsidR="0087602E">
        <w:t>h</w:t>
      </w:r>
      <w:r>
        <w:t>end)</w:t>
      </w:r>
    </w:p>
    <w:p w14:paraId="079A19D3" w14:textId="369646E2" w:rsidR="007F733E" w:rsidRDefault="007F733E" w:rsidP="007F733E">
      <w:pPr>
        <w:pStyle w:val="Bullet1"/>
      </w:pPr>
      <w:r>
        <w:t>Wilmington</w:t>
      </w:r>
    </w:p>
    <w:p w14:paraId="3E2A2F62" w14:textId="2F6739D2" w:rsidR="007F733E" w:rsidRDefault="007F733E" w:rsidP="007F733E">
      <w:pPr>
        <w:pStyle w:val="Bullet1"/>
        <w:spacing w:after="120"/>
      </w:pPr>
      <w:r>
        <w:t>Bellows Falls</w:t>
      </w:r>
    </w:p>
    <w:p w14:paraId="02BB2EE8" w14:textId="2621FFDD" w:rsidR="007F733E" w:rsidRDefault="007F733E" w:rsidP="007F733E">
      <w:pPr>
        <w:pStyle w:val="Heading3"/>
      </w:pPr>
      <w:bookmarkStart w:id="11" w:name="_Toc21421785"/>
      <w:r>
        <w:t>Human Service Agencies</w:t>
      </w:r>
      <w:bookmarkEnd w:id="11"/>
    </w:p>
    <w:p w14:paraId="01617B35" w14:textId="2EC3B977" w:rsidR="007F733E" w:rsidRDefault="007F733E" w:rsidP="007F733E">
      <w:pPr>
        <w:pStyle w:val="Bullet1"/>
      </w:pPr>
      <w:r>
        <w:t>Bellows Falls</w:t>
      </w:r>
    </w:p>
    <w:p w14:paraId="25AED636" w14:textId="398147A5" w:rsidR="007F733E" w:rsidRDefault="007F733E" w:rsidP="007F733E">
      <w:pPr>
        <w:pStyle w:val="Bullet1"/>
      </w:pPr>
      <w:r>
        <w:t>Brattleboro</w:t>
      </w:r>
    </w:p>
    <w:p w14:paraId="2FA64C59" w14:textId="5FDCAEF8" w:rsidR="007F733E" w:rsidRDefault="007F733E" w:rsidP="007F733E">
      <w:pPr>
        <w:pStyle w:val="Bullet1"/>
      </w:pPr>
      <w:r>
        <w:t>Westminster</w:t>
      </w:r>
    </w:p>
    <w:p w14:paraId="30314F5D" w14:textId="74C92498" w:rsidR="007F733E" w:rsidRDefault="007F733E" w:rsidP="007F733E">
      <w:pPr>
        <w:pStyle w:val="Bullet1"/>
      </w:pPr>
      <w:r>
        <w:lastRenderedPageBreak/>
        <w:t>Townshend</w:t>
      </w:r>
    </w:p>
    <w:p w14:paraId="638DCDDB" w14:textId="315DBE7E" w:rsidR="007F733E" w:rsidRDefault="007F733E" w:rsidP="007F733E">
      <w:pPr>
        <w:pStyle w:val="Bullet1"/>
        <w:spacing w:after="120"/>
      </w:pPr>
      <w:r>
        <w:t>Halifax</w:t>
      </w:r>
    </w:p>
    <w:p w14:paraId="093D687A" w14:textId="378BA163" w:rsidR="00941B2B" w:rsidRPr="002D5809" w:rsidRDefault="00941B2B" w:rsidP="00941B2B">
      <w:r>
        <w:t xml:space="preserve">Some of those key destinations are shown in </w:t>
      </w:r>
      <w:r w:rsidR="00230594">
        <w:fldChar w:fldCharType="begin"/>
      </w:r>
      <w:r w:rsidR="00230594">
        <w:instrText xml:space="preserve"> REF _Ref6322302 </w:instrText>
      </w:r>
      <w:r w:rsidR="00230594">
        <w:fldChar w:fldCharType="separate"/>
      </w:r>
      <w:r>
        <w:t xml:space="preserve">Figure </w:t>
      </w:r>
      <w:r>
        <w:rPr>
          <w:noProof/>
        </w:rPr>
        <w:t>1</w:t>
      </w:r>
      <w:r w:rsidR="00230594">
        <w:rPr>
          <w:noProof/>
        </w:rPr>
        <w:fldChar w:fldCharType="end"/>
      </w:r>
      <w:r>
        <w:t xml:space="preserve"> (more detail can be found on the route maps posted on the </w:t>
      </w:r>
      <w:r w:rsidR="00E529EA">
        <w:t>Current and MOOver</w:t>
      </w:r>
      <w:r>
        <w:t xml:space="preserve"> website</w:t>
      </w:r>
      <w:r w:rsidR="00E529EA">
        <w:t>s</w:t>
      </w:r>
      <w:r>
        <w:t xml:space="preserve">, </w:t>
      </w:r>
      <w:hyperlink r:id="rId13" w:history="1">
        <w:r w:rsidR="00E529EA" w:rsidRPr="00936BE0">
          <w:rPr>
            <w:rStyle w:val="Hyperlink"/>
          </w:rPr>
          <w:t>https://crtransit.org/bus-schedules/</w:t>
        </w:r>
      </w:hyperlink>
      <w:r w:rsidR="00E529EA">
        <w:t xml:space="preserve"> and </w:t>
      </w:r>
      <w:hyperlink r:id="rId14" w:history="1">
        <w:r w:rsidR="00E529EA" w:rsidRPr="00936BE0">
          <w:rPr>
            <w:rStyle w:val="Hyperlink"/>
          </w:rPr>
          <w:t>http://www.moover.com/</w:t>
        </w:r>
      </w:hyperlink>
      <w:r w:rsidR="00E529EA">
        <w:t>.</w:t>
      </w:r>
      <w:r>
        <w:t xml:space="preserve">  </w:t>
      </w:r>
      <w:r w:rsidR="00E529EA">
        <w:t>Current and MOOver</w:t>
      </w:r>
      <w:r>
        <w:t xml:space="preserve"> bus routes serve many local and regional destinations.</w:t>
      </w:r>
    </w:p>
    <w:p w14:paraId="6B356FFB" w14:textId="0AECE47C" w:rsidR="00AD0B09" w:rsidRDefault="00AD0B09" w:rsidP="002D5809">
      <w:pPr>
        <w:pStyle w:val="Heading2"/>
      </w:pPr>
      <w:bookmarkStart w:id="12" w:name="_Toc21421786"/>
      <w:bookmarkEnd w:id="10"/>
      <w:r>
        <w:t>Employment and Commuting Patterns</w:t>
      </w:r>
      <w:bookmarkEnd w:id="12"/>
    </w:p>
    <w:p w14:paraId="41169DCE" w14:textId="2D02C38E" w:rsidR="00AD0B09" w:rsidRDefault="00AD0B09" w:rsidP="002D5809">
      <w:pPr>
        <w:pStyle w:val="Heading3"/>
      </w:pPr>
      <w:bookmarkStart w:id="13" w:name="_Toc21421787"/>
      <w:r>
        <w:t>Employers</w:t>
      </w:r>
      <w:bookmarkEnd w:id="13"/>
    </w:p>
    <w:p w14:paraId="7F768B6C" w14:textId="4D21089B" w:rsidR="00FD29B4" w:rsidRDefault="00230594" w:rsidP="00FD29B4">
      <w:r>
        <w:fldChar w:fldCharType="begin"/>
      </w:r>
      <w:r>
        <w:instrText xml:space="preserve"> REF _Ref6387710 </w:instrText>
      </w:r>
      <w:r>
        <w:fldChar w:fldCharType="separate"/>
      </w:r>
      <w:r w:rsidR="00FD29B4">
        <w:t xml:space="preserve">Figure </w:t>
      </w:r>
      <w:r w:rsidR="00FD29B4">
        <w:rPr>
          <w:noProof/>
        </w:rPr>
        <w:t>2</w:t>
      </w:r>
      <w:r>
        <w:rPr>
          <w:noProof/>
        </w:rPr>
        <w:fldChar w:fldCharType="end"/>
      </w:r>
      <w:r w:rsidR="00FD29B4">
        <w:t xml:space="preserve"> shows the location of employers of various sizes in the </w:t>
      </w:r>
      <w:r w:rsidR="004978F9">
        <w:t>region</w:t>
      </w:r>
      <w:r w:rsidR="00FD29B4">
        <w:t>.</w:t>
      </w:r>
    </w:p>
    <w:p w14:paraId="5E14DCA0" w14:textId="55BEA21A" w:rsidR="002D5809" w:rsidRDefault="00BA651D" w:rsidP="003636E0">
      <w:r>
        <w:t xml:space="preserve">The highest concentrations of employers are found in Brattleboro and the Bellows Falls area (Town of Rockingham), along I-91.  A few large employers, with 100 or more employees, are located in Townshend and Putney.  Smaller employers, with fewer than 100 employees, are scattered throughout the region.  </w:t>
      </w:r>
    </w:p>
    <w:p w14:paraId="0D5DB2C3" w14:textId="4CF14450" w:rsidR="008548B5" w:rsidRDefault="008548B5" w:rsidP="003636E0">
      <w:r>
        <w:t>A number of employers, including some with 100-299 employees, are not located close to bus routes.</w:t>
      </w:r>
    </w:p>
    <w:p w14:paraId="36200A55" w14:textId="6160CF3F" w:rsidR="00AD0B09" w:rsidRDefault="00AD0B09" w:rsidP="002D5809">
      <w:pPr>
        <w:pStyle w:val="Heading3"/>
      </w:pPr>
      <w:bookmarkStart w:id="14" w:name="_Toc21421788"/>
      <w:r>
        <w:t>Commuting Patterns</w:t>
      </w:r>
      <w:bookmarkEnd w:id="14"/>
    </w:p>
    <w:p w14:paraId="4C56F641" w14:textId="3BEAC574" w:rsidR="00FD29B4" w:rsidRDefault="00230594" w:rsidP="00FD29B4">
      <w:r>
        <w:fldChar w:fldCharType="begin"/>
      </w:r>
      <w:r>
        <w:instrText xml:space="preserve"> REF _Ref6325714 </w:instrText>
      </w:r>
      <w:r>
        <w:fldChar w:fldCharType="separate"/>
      </w:r>
      <w:r w:rsidR="00FD29B4">
        <w:t xml:space="preserve">Table </w:t>
      </w:r>
      <w:r w:rsidR="00FD29B4">
        <w:rPr>
          <w:noProof/>
        </w:rPr>
        <w:t>1</w:t>
      </w:r>
      <w:r>
        <w:rPr>
          <w:noProof/>
        </w:rPr>
        <w:fldChar w:fldCharType="end"/>
      </w:r>
      <w:r w:rsidR="00FD29B4">
        <w:t xml:space="preserve"> presents an overview of where </w:t>
      </w:r>
      <w:r w:rsidR="004978F9">
        <w:t>Windham County region</w:t>
      </w:r>
      <w:r w:rsidR="00FD29B4">
        <w:t xml:space="preserve"> residents work and where individuals who are employed in </w:t>
      </w:r>
      <w:r w:rsidR="004978F9">
        <w:t xml:space="preserve">the region </w:t>
      </w:r>
      <w:r w:rsidR="00FD29B4">
        <w:t>live.</w:t>
      </w:r>
    </w:p>
    <w:p w14:paraId="7F46906C" w14:textId="1B640BD4" w:rsidR="00FD29B4" w:rsidRDefault="00FD29B4" w:rsidP="00FD29B4">
      <w:pPr>
        <w:pStyle w:val="Caption"/>
      </w:pPr>
      <w:r>
        <w:t xml:space="preserve">Table </w:t>
      </w:r>
      <w:r w:rsidR="00230594">
        <w:fldChar w:fldCharType="begin"/>
      </w:r>
      <w:r w:rsidR="00230594">
        <w:instrText xml:space="preserve"> SEQ Table \* ARABIC </w:instrText>
      </w:r>
      <w:r w:rsidR="00230594">
        <w:fldChar w:fldCharType="separate"/>
      </w:r>
      <w:r>
        <w:rPr>
          <w:noProof/>
        </w:rPr>
        <w:t>1</w:t>
      </w:r>
      <w:r w:rsidR="00230594">
        <w:rPr>
          <w:noProof/>
        </w:rPr>
        <w:fldChar w:fldCharType="end"/>
      </w:r>
      <w:r>
        <w:t xml:space="preserve">:  Employment in the </w:t>
      </w:r>
      <w:r w:rsidR="004978F9">
        <w:t xml:space="preserve">Windham County </w:t>
      </w:r>
      <w:r>
        <w:t>Region, 2015</w:t>
      </w:r>
    </w:p>
    <w:tbl>
      <w:tblPr>
        <w:tblStyle w:val="FITPStandardTable-Blue"/>
        <w:tblW w:w="0" w:type="auto"/>
        <w:tblLook w:val="04A0" w:firstRow="1" w:lastRow="0" w:firstColumn="1" w:lastColumn="0" w:noHBand="0" w:noVBand="1"/>
      </w:tblPr>
      <w:tblGrid>
        <w:gridCol w:w="3595"/>
        <w:gridCol w:w="1260"/>
        <w:gridCol w:w="2070"/>
        <w:gridCol w:w="1980"/>
      </w:tblGrid>
      <w:tr w:rsidR="00FD29B4" w14:paraId="0C3B6A62" w14:textId="77777777" w:rsidTr="005B72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727557A0" w14:textId="77777777" w:rsidR="00FD29B4" w:rsidRPr="00333EC9" w:rsidRDefault="00FD29B4" w:rsidP="005B7240">
            <w:pPr>
              <w:pStyle w:val="TableHeaderRow-White"/>
            </w:pPr>
            <w:r w:rsidRPr="00333EC9">
              <w:t>Employment</w:t>
            </w:r>
          </w:p>
        </w:tc>
        <w:tc>
          <w:tcPr>
            <w:tcW w:w="1260" w:type="dxa"/>
          </w:tcPr>
          <w:p w14:paraId="1AAF7B8E" w14:textId="77777777" w:rsidR="00FD29B4" w:rsidRPr="00333EC9" w:rsidRDefault="00FD29B4" w:rsidP="005B7240">
            <w:pPr>
              <w:pStyle w:val="TableHeaderRow-White"/>
              <w:cnfStyle w:val="100000000000" w:firstRow="1" w:lastRow="0" w:firstColumn="0" w:lastColumn="0" w:oddVBand="0" w:evenVBand="0" w:oddHBand="0" w:evenHBand="0" w:firstRowFirstColumn="0" w:firstRowLastColumn="0" w:lastRowFirstColumn="0" w:lastRowLastColumn="0"/>
            </w:pPr>
            <w:r w:rsidRPr="00333EC9">
              <w:t>Number</w:t>
            </w:r>
          </w:p>
        </w:tc>
        <w:tc>
          <w:tcPr>
            <w:tcW w:w="2070" w:type="dxa"/>
          </w:tcPr>
          <w:p w14:paraId="5923B5C0" w14:textId="691A980D" w:rsidR="00FD29B4" w:rsidRPr="00333EC9" w:rsidRDefault="00FD29B4" w:rsidP="005B7240">
            <w:pPr>
              <w:pStyle w:val="TableHeaderRow-White"/>
              <w:cnfStyle w:val="100000000000" w:firstRow="1" w:lastRow="0" w:firstColumn="0" w:lastColumn="0" w:oddVBand="0" w:evenVBand="0" w:oddHBand="0" w:evenHBand="0" w:firstRowFirstColumn="0" w:firstRowLastColumn="0" w:lastRowFirstColumn="0" w:lastRowLastColumn="0"/>
            </w:pPr>
            <w:r w:rsidRPr="00333EC9">
              <w:t xml:space="preserve">Percent of Total </w:t>
            </w:r>
            <w:r w:rsidR="004978F9">
              <w:t xml:space="preserve">Windham </w:t>
            </w:r>
            <w:r>
              <w:t>County</w:t>
            </w:r>
            <w:r w:rsidR="004978F9">
              <w:t xml:space="preserve"> Region</w:t>
            </w:r>
            <w:r>
              <w:t xml:space="preserve"> </w:t>
            </w:r>
            <w:r w:rsidRPr="00333EC9">
              <w:t>Employment</w:t>
            </w:r>
          </w:p>
        </w:tc>
        <w:tc>
          <w:tcPr>
            <w:tcW w:w="1980" w:type="dxa"/>
          </w:tcPr>
          <w:p w14:paraId="4A00654F" w14:textId="78DBC7A6" w:rsidR="00FD29B4" w:rsidRPr="00333EC9" w:rsidRDefault="00FD29B4" w:rsidP="005B7240">
            <w:pPr>
              <w:pStyle w:val="TableHeaderRow-White"/>
              <w:cnfStyle w:val="100000000000" w:firstRow="1" w:lastRow="0" w:firstColumn="0" w:lastColumn="0" w:oddVBand="0" w:evenVBand="0" w:oddHBand="0" w:evenHBand="0" w:firstRowFirstColumn="0" w:firstRowLastColumn="0" w:lastRowFirstColumn="0" w:lastRowLastColumn="0"/>
            </w:pPr>
            <w:r w:rsidRPr="00333EC9">
              <w:t>Percent of Total Emplo</w:t>
            </w:r>
            <w:r>
              <w:t xml:space="preserve">yed </w:t>
            </w:r>
            <w:r w:rsidR="004978F9">
              <w:t>Windham</w:t>
            </w:r>
            <w:r w:rsidRPr="00333EC9">
              <w:t xml:space="preserve"> </w:t>
            </w:r>
            <w:r>
              <w:t xml:space="preserve">County </w:t>
            </w:r>
            <w:r w:rsidR="004978F9">
              <w:t xml:space="preserve">Region </w:t>
            </w:r>
            <w:r>
              <w:t>Residents</w:t>
            </w:r>
          </w:p>
        </w:tc>
      </w:tr>
      <w:tr w:rsidR="00FD29B4" w14:paraId="13E1D354" w14:textId="77777777" w:rsidTr="005B7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05" w:type="dxa"/>
            <w:gridSpan w:val="4"/>
          </w:tcPr>
          <w:p w14:paraId="5E6CED8B" w14:textId="02210DDB" w:rsidR="00FD29B4" w:rsidRPr="007A2F09" w:rsidRDefault="00FD29B4" w:rsidP="005B7240">
            <w:pPr>
              <w:pStyle w:val="TableRows-Normal"/>
              <w:rPr>
                <w:b/>
              </w:rPr>
            </w:pPr>
            <w:r w:rsidRPr="007A2F09">
              <w:rPr>
                <w:b/>
              </w:rPr>
              <w:t xml:space="preserve">Workers in </w:t>
            </w:r>
            <w:r w:rsidR="004978F9">
              <w:rPr>
                <w:b/>
              </w:rPr>
              <w:t xml:space="preserve">Windham </w:t>
            </w:r>
            <w:r w:rsidRPr="007A2F09">
              <w:rPr>
                <w:b/>
              </w:rPr>
              <w:t xml:space="preserve">County </w:t>
            </w:r>
            <w:r w:rsidR="007F733E">
              <w:rPr>
                <w:b/>
              </w:rPr>
              <w:t>Region</w:t>
            </w:r>
          </w:p>
        </w:tc>
      </w:tr>
      <w:tr w:rsidR="00FD29B4" w14:paraId="262278A8" w14:textId="77777777" w:rsidTr="005B72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5974EB38" w14:textId="5EB7C87A" w:rsidR="00FD29B4" w:rsidRDefault="00FD29B4" w:rsidP="005B7240">
            <w:pPr>
              <w:pStyle w:val="TableRows-Normal"/>
            </w:pPr>
            <w:r>
              <w:t xml:space="preserve">Total Employees in </w:t>
            </w:r>
            <w:r w:rsidR="004978F9">
              <w:t>Windham County Region</w:t>
            </w:r>
            <w:r>
              <w:t xml:space="preserve"> </w:t>
            </w:r>
          </w:p>
        </w:tc>
        <w:tc>
          <w:tcPr>
            <w:tcW w:w="1260" w:type="dxa"/>
          </w:tcPr>
          <w:p w14:paraId="7570BBE7" w14:textId="3E62E58E" w:rsidR="00FD29B4" w:rsidRDefault="005C5DF9" w:rsidP="005B7240">
            <w:pPr>
              <w:pStyle w:val="TableRows-Normal"/>
              <w:jc w:val="center"/>
              <w:cnfStyle w:val="000000010000" w:firstRow="0" w:lastRow="0" w:firstColumn="0" w:lastColumn="0" w:oddVBand="0" w:evenVBand="0" w:oddHBand="0" w:evenHBand="1" w:firstRowFirstColumn="0" w:firstRowLastColumn="0" w:lastRowFirstColumn="0" w:lastRowLastColumn="0"/>
            </w:pPr>
            <w:r>
              <w:t>23,166</w:t>
            </w:r>
          </w:p>
        </w:tc>
        <w:tc>
          <w:tcPr>
            <w:tcW w:w="2070" w:type="dxa"/>
          </w:tcPr>
          <w:p w14:paraId="00E570BA" w14:textId="77777777" w:rsidR="00FD29B4" w:rsidRDefault="00FD29B4" w:rsidP="005B7240">
            <w:pPr>
              <w:pStyle w:val="TableRows-Normal"/>
              <w:jc w:val="center"/>
              <w:cnfStyle w:val="000000010000" w:firstRow="0" w:lastRow="0" w:firstColumn="0" w:lastColumn="0" w:oddVBand="0" w:evenVBand="0" w:oddHBand="0" w:evenHBand="1" w:firstRowFirstColumn="0" w:firstRowLastColumn="0" w:lastRowFirstColumn="0" w:lastRowLastColumn="0"/>
            </w:pPr>
            <w:r>
              <w:t>100%</w:t>
            </w:r>
          </w:p>
        </w:tc>
        <w:tc>
          <w:tcPr>
            <w:tcW w:w="1980" w:type="dxa"/>
          </w:tcPr>
          <w:p w14:paraId="7D2240F2" w14:textId="77777777" w:rsidR="00FD29B4" w:rsidRDefault="00FD29B4" w:rsidP="005B7240">
            <w:pPr>
              <w:pStyle w:val="TableRows-Normal"/>
              <w:jc w:val="center"/>
              <w:cnfStyle w:val="000000010000" w:firstRow="0" w:lastRow="0" w:firstColumn="0" w:lastColumn="0" w:oddVBand="0" w:evenVBand="0" w:oddHBand="0" w:evenHBand="1" w:firstRowFirstColumn="0" w:firstRowLastColumn="0" w:lastRowFirstColumn="0" w:lastRowLastColumn="0"/>
            </w:pPr>
          </w:p>
        </w:tc>
      </w:tr>
      <w:tr w:rsidR="00FD29B4" w14:paraId="265DDEEB" w14:textId="77777777" w:rsidTr="005B7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137B83E6" w14:textId="3B2E135D" w:rsidR="00FD29B4" w:rsidRDefault="004978F9" w:rsidP="005B7240">
            <w:pPr>
              <w:pStyle w:val="TableRows-Normal"/>
            </w:pPr>
            <w:r>
              <w:t>Windham County Region</w:t>
            </w:r>
            <w:r w:rsidR="00FD29B4">
              <w:t xml:space="preserve"> </w:t>
            </w:r>
            <w:r w:rsidR="00B52336">
              <w:t xml:space="preserve">Employees Residing </w:t>
            </w:r>
            <w:r w:rsidR="00FD29B4">
              <w:t xml:space="preserve">in </w:t>
            </w:r>
            <w:r>
              <w:t>Windham County Region</w:t>
            </w:r>
            <w:r w:rsidR="00FD29B4">
              <w:t xml:space="preserve"> </w:t>
            </w:r>
          </w:p>
        </w:tc>
        <w:tc>
          <w:tcPr>
            <w:tcW w:w="1260" w:type="dxa"/>
          </w:tcPr>
          <w:p w14:paraId="047FD13F" w14:textId="513329FB" w:rsidR="00FD29B4" w:rsidRDefault="005C5DF9" w:rsidP="005B7240">
            <w:pPr>
              <w:pStyle w:val="TableRows-Normal"/>
              <w:jc w:val="center"/>
              <w:cnfStyle w:val="000000100000" w:firstRow="0" w:lastRow="0" w:firstColumn="0" w:lastColumn="0" w:oddVBand="0" w:evenVBand="0" w:oddHBand="1" w:evenHBand="0" w:firstRowFirstColumn="0" w:firstRowLastColumn="0" w:lastRowFirstColumn="0" w:lastRowLastColumn="0"/>
            </w:pPr>
            <w:r>
              <w:t>12,777</w:t>
            </w:r>
          </w:p>
        </w:tc>
        <w:tc>
          <w:tcPr>
            <w:tcW w:w="2070" w:type="dxa"/>
          </w:tcPr>
          <w:p w14:paraId="368B0453" w14:textId="1C3C0CBF" w:rsidR="00FD29B4" w:rsidRDefault="00B52336" w:rsidP="005B7240">
            <w:pPr>
              <w:pStyle w:val="TableRows-Normal"/>
              <w:jc w:val="center"/>
              <w:cnfStyle w:val="000000100000" w:firstRow="0" w:lastRow="0" w:firstColumn="0" w:lastColumn="0" w:oddVBand="0" w:evenVBand="0" w:oddHBand="1" w:evenHBand="0" w:firstRowFirstColumn="0" w:firstRowLastColumn="0" w:lastRowFirstColumn="0" w:lastRowLastColumn="0"/>
            </w:pPr>
            <w:r>
              <w:t>55%</w:t>
            </w:r>
          </w:p>
        </w:tc>
        <w:tc>
          <w:tcPr>
            <w:tcW w:w="1980" w:type="dxa"/>
          </w:tcPr>
          <w:p w14:paraId="0E31C4F7" w14:textId="77777777" w:rsidR="00FD29B4" w:rsidRDefault="00FD29B4" w:rsidP="005B7240">
            <w:pPr>
              <w:pStyle w:val="TableRows-Normal"/>
              <w:jc w:val="center"/>
              <w:cnfStyle w:val="000000100000" w:firstRow="0" w:lastRow="0" w:firstColumn="0" w:lastColumn="0" w:oddVBand="0" w:evenVBand="0" w:oddHBand="1" w:evenHBand="0" w:firstRowFirstColumn="0" w:firstRowLastColumn="0" w:lastRowFirstColumn="0" w:lastRowLastColumn="0"/>
            </w:pPr>
          </w:p>
        </w:tc>
      </w:tr>
      <w:tr w:rsidR="00FD29B4" w14:paraId="3AD32E4E" w14:textId="77777777" w:rsidTr="005B72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7A3DB722" w14:textId="11D1E3CE" w:rsidR="00FD29B4" w:rsidRDefault="00FD29B4" w:rsidP="005B7240">
            <w:pPr>
              <w:pStyle w:val="TableRows-Normal"/>
            </w:pPr>
            <w:r>
              <w:t xml:space="preserve">Residents of Other Areas Working in </w:t>
            </w:r>
            <w:r w:rsidR="004978F9">
              <w:t>Windham County Region</w:t>
            </w:r>
          </w:p>
        </w:tc>
        <w:tc>
          <w:tcPr>
            <w:tcW w:w="1260" w:type="dxa"/>
          </w:tcPr>
          <w:p w14:paraId="2CA7846B" w14:textId="6783DF50" w:rsidR="00FD29B4" w:rsidRPr="008F293A" w:rsidRDefault="005C5DF9" w:rsidP="005B7240">
            <w:pPr>
              <w:pStyle w:val="TableRows-Normal"/>
              <w:jc w:val="center"/>
              <w:cnfStyle w:val="000000010000" w:firstRow="0" w:lastRow="0" w:firstColumn="0" w:lastColumn="0" w:oddVBand="0" w:evenVBand="0" w:oddHBand="0" w:evenHBand="1" w:firstRowFirstColumn="0" w:firstRowLastColumn="0" w:lastRowFirstColumn="0" w:lastRowLastColumn="0"/>
            </w:pPr>
            <w:r>
              <w:t>10,389</w:t>
            </w:r>
          </w:p>
        </w:tc>
        <w:tc>
          <w:tcPr>
            <w:tcW w:w="2070" w:type="dxa"/>
          </w:tcPr>
          <w:p w14:paraId="318FDA75" w14:textId="0BA80CF1" w:rsidR="00FD29B4" w:rsidRDefault="00B52336" w:rsidP="005B7240">
            <w:pPr>
              <w:pStyle w:val="TableRows-Normal"/>
              <w:jc w:val="center"/>
              <w:cnfStyle w:val="000000010000" w:firstRow="0" w:lastRow="0" w:firstColumn="0" w:lastColumn="0" w:oddVBand="0" w:evenVBand="0" w:oddHBand="0" w:evenHBand="1" w:firstRowFirstColumn="0" w:firstRowLastColumn="0" w:lastRowFirstColumn="0" w:lastRowLastColumn="0"/>
            </w:pPr>
            <w:r>
              <w:t>45%</w:t>
            </w:r>
          </w:p>
        </w:tc>
        <w:tc>
          <w:tcPr>
            <w:tcW w:w="1980" w:type="dxa"/>
          </w:tcPr>
          <w:p w14:paraId="76BC8F52" w14:textId="77777777" w:rsidR="00FD29B4" w:rsidRDefault="00FD29B4" w:rsidP="005B7240">
            <w:pPr>
              <w:pStyle w:val="TableRows-Normal"/>
              <w:jc w:val="center"/>
              <w:cnfStyle w:val="000000010000" w:firstRow="0" w:lastRow="0" w:firstColumn="0" w:lastColumn="0" w:oddVBand="0" w:evenVBand="0" w:oddHBand="0" w:evenHBand="1" w:firstRowFirstColumn="0" w:firstRowLastColumn="0" w:lastRowFirstColumn="0" w:lastRowLastColumn="0"/>
            </w:pPr>
          </w:p>
        </w:tc>
      </w:tr>
      <w:tr w:rsidR="00FD29B4" w14:paraId="7EAFA8DC" w14:textId="77777777" w:rsidTr="005B7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52A4475E" w14:textId="47C6F961" w:rsidR="00FD29B4" w:rsidRDefault="00FD29B4" w:rsidP="005B7240">
            <w:pPr>
              <w:pStyle w:val="TableRows-Normal"/>
            </w:pPr>
            <w:r>
              <w:t xml:space="preserve">     Residents of Other Vermont Counties</w:t>
            </w:r>
          </w:p>
        </w:tc>
        <w:tc>
          <w:tcPr>
            <w:tcW w:w="1260" w:type="dxa"/>
          </w:tcPr>
          <w:p w14:paraId="0352C39C" w14:textId="292D29BB" w:rsidR="00FD29B4" w:rsidRPr="008F293A" w:rsidRDefault="005C5DF9" w:rsidP="005B7240">
            <w:pPr>
              <w:pStyle w:val="TableRows-Normal"/>
              <w:jc w:val="center"/>
              <w:cnfStyle w:val="000000100000" w:firstRow="0" w:lastRow="0" w:firstColumn="0" w:lastColumn="0" w:oddVBand="0" w:evenVBand="0" w:oddHBand="1" w:evenHBand="0" w:firstRowFirstColumn="0" w:firstRowLastColumn="0" w:lastRowFirstColumn="0" w:lastRowLastColumn="0"/>
            </w:pPr>
            <w:r>
              <w:t>3,607</w:t>
            </w:r>
          </w:p>
        </w:tc>
        <w:tc>
          <w:tcPr>
            <w:tcW w:w="2070" w:type="dxa"/>
          </w:tcPr>
          <w:p w14:paraId="1926DEB6" w14:textId="3617D6FC" w:rsidR="00FD29B4" w:rsidRPr="007C1EAB" w:rsidRDefault="00B52336" w:rsidP="005B7240">
            <w:pPr>
              <w:pStyle w:val="TableRows-Normal"/>
              <w:jc w:val="center"/>
              <w:cnfStyle w:val="000000100000" w:firstRow="0" w:lastRow="0" w:firstColumn="0" w:lastColumn="0" w:oddVBand="0" w:evenVBand="0" w:oddHBand="1" w:evenHBand="0" w:firstRowFirstColumn="0" w:firstRowLastColumn="0" w:lastRowFirstColumn="0" w:lastRowLastColumn="0"/>
            </w:pPr>
            <w:r>
              <w:t>16%</w:t>
            </w:r>
          </w:p>
        </w:tc>
        <w:tc>
          <w:tcPr>
            <w:tcW w:w="1980" w:type="dxa"/>
          </w:tcPr>
          <w:p w14:paraId="033AB7F3" w14:textId="77777777" w:rsidR="00FD29B4" w:rsidRPr="007C1EAB" w:rsidRDefault="00FD29B4" w:rsidP="005B7240">
            <w:pPr>
              <w:pStyle w:val="TableRows-Normal"/>
              <w:jc w:val="center"/>
              <w:cnfStyle w:val="000000100000" w:firstRow="0" w:lastRow="0" w:firstColumn="0" w:lastColumn="0" w:oddVBand="0" w:evenVBand="0" w:oddHBand="1" w:evenHBand="0" w:firstRowFirstColumn="0" w:firstRowLastColumn="0" w:lastRowFirstColumn="0" w:lastRowLastColumn="0"/>
            </w:pPr>
          </w:p>
        </w:tc>
      </w:tr>
      <w:tr w:rsidR="00FD29B4" w14:paraId="30AE7AD1" w14:textId="77777777" w:rsidTr="005B72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33EDF9FC" w14:textId="77777777" w:rsidR="00FD29B4" w:rsidRDefault="00FD29B4" w:rsidP="005B7240">
            <w:pPr>
              <w:pStyle w:val="TableRows-Normal"/>
            </w:pPr>
            <w:r>
              <w:t xml:space="preserve">     Residents of Other States</w:t>
            </w:r>
          </w:p>
        </w:tc>
        <w:tc>
          <w:tcPr>
            <w:tcW w:w="1260" w:type="dxa"/>
          </w:tcPr>
          <w:p w14:paraId="4B9BFEE7" w14:textId="6F7DDAF5" w:rsidR="00FD29B4" w:rsidRPr="008F293A" w:rsidRDefault="005C5DF9" w:rsidP="005B7240">
            <w:pPr>
              <w:pStyle w:val="TableRows-Normal"/>
              <w:jc w:val="center"/>
              <w:cnfStyle w:val="000000010000" w:firstRow="0" w:lastRow="0" w:firstColumn="0" w:lastColumn="0" w:oddVBand="0" w:evenVBand="0" w:oddHBand="0" w:evenHBand="1" w:firstRowFirstColumn="0" w:firstRowLastColumn="0" w:lastRowFirstColumn="0" w:lastRowLastColumn="0"/>
            </w:pPr>
            <w:r>
              <w:t>6,782</w:t>
            </w:r>
          </w:p>
        </w:tc>
        <w:tc>
          <w:tcPr>
            <w:tcW w:w="2070" w:type="dxa"/>
          </w:tcPr>
          <w:p w14:paraId="3A8ED343" w14:textId="1D7D569D" w:rsidR="00FD29B4" w:rsidRPr="007C1EAB" w:rsidRDefault="00B52336" w:rsidP="005B7240">
            <w:pPr>
              <w:pStyle w:val="TableRows-Normal"/>
              <w:jc w:val="center"/>
              <w:cnfStyle w:val="000000010000" w:firstRow="0" w:lastRow="0" w:firstColumn="0" w:lastColumn="0" w:oddVBand="0" w:evenVBand="0" w:oddHBand="0" w:evenHBand="1" w:firstRowFirstColumn="0" w:firstRowLastColumn="0" w:lastRowFirstColumn="0" w:lastRowLastColumn="0"/>
            </w:pPr>
            <w:r>
              <w:t>29%</w:t>
            </w:r>
          </w:p>
        </w:tc>
        <w:tc>
          <w:tcPr>
            <w:tcW w:w="1980" w:type="dxa"/>
          </w:tcPr>
          <w:p w14:paraId="144B8809" w14:textId="77777777" w:rsidR="00FD29B4" w:rsidRPr="007C1EAB" w:rsidRDefault="00FD29B4" w:rsidP="005B7240">
            <w:pPr>
              <w:pStyle w:val="TableRows-Normal"/>
              <w:jc w:val="center"/>
              <w:cnfStyle w:val="000000010000" w:firstRow="0" w:lastRow="0" w:firstColumn="0" w:lastColumn="0" w:oddVBand="0" w:evenVBand="0" w:oddHBand="0" w:evenHBand="1" w:firstRowFirstColumn="0" w:firstRowLastColumn="0" w:lastRowFirstColumn="0" w:lastRowLastColumn="0"/>
            </w:pPr>
          </w:p>
        </w:tc>
      </w:tr>
      <w:tr w:rsidR="00FD29B4" w14:paraId="14C7BAFC" w14:textId="77777777" w:rsidTr="005B7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05" w:type="dxa"/>
            <w:gridSpan w:val="4"/>
          </w:tcPr>
          <w:p w14:paraId="30AA6A96" w14:textId="404BBBA0" w:rsidR="00FD29B4" w:rsidRPr="007A2F09" w:rsidRDefault="00FD29B4" w:rsidP="005B7240">
            <w:pPr>
              <w:pStyle w:val="TableRows-Normal"/>
              <w:rPr>
                <w:b/>
              </w:rPr>
            </w:pPr>
            <w:r w:rsidRPr="007A2F09">
              <w:rPr>
                <w:b/>
              </w:rPr>
              <w:t xml:space="preserve">Residents of </w:t>
            </w:r>
            <w:r w:rsidR="004978F9">
              <w:rPr>
                <w:b/>
              </w:rPr>
              <w:t>Windham County Region</w:t>
            </w:r>
            <w:r w:rsidRPr="007A2F09">
              <w:rPr>
                <w:b/>
              </w:rPr>
              <w:t xml:space="preserve"> </w:t>
            </w:r>
          </w:p>
        </w:tc>
      </w:tr>
      <w:tr w:rsidR="00FD29B4" w14:paraId="64BC68D8" w14:textId="77777777" w:rsidTr="005B72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4D5D1BC1" w14:textId="55C5CDCB" w:rsidR="00FD29B4" w:rsidRDefault="00FD29B4" w:rsidP="005B7240">
            <w:pPr>
              <w:pStyle w:val="TableRows-Normal"/>
            </w:pPr>
            <w:r>
              <w:t xml:space="preserve">Total Employed </w:t>
            </w:r>
            <w:r w:rsidR="004978F9">
              <w:t>Windham County Region</w:t>
            </w:r>
            <w:r>
              <w:t xml:space="preserve"> Residents</w:t>
            </w:r>
          </w:p>
        </w:tc>
        <w:tc>
          <w:tcPr>
            <w:tcW w:w="1260" w:type="dxa"/>
          </w:tcPr>
          <w:p w14:paraId="07FE9C86" w14:textId="69C2ADCD" w:rsidR="00FD29B4" w:rsidRDefault="00B52336" w:rsidP="005B7240">
            <w:pPr>
              <w:pStyle w:val="TableRows-Normal"/>
              <w:jc w:val="center"/>
              <w:cnfStyle w:val="000000010000" w:firstRow="0" w:lastRow="0" w:firstColumn="0" w:lastColumn="0" w:oddVBand="0" w:evenVBand="0" w:oddHBand="0" w:evenHBand="1" w:firstRowFirstColumn="0" w:firstRowLastColumn="0" w:lastRowFirstColumn="0" w:lastRowLastColumn="0"/>
            </w:pPr>
            <w:r>
              <w:t>20,433</w:t>
            </w:r>
          </w:p>
        </w:tc>
        <w:tc>
          <w:tcPr>
            <w:tcW w:w="2070" w:type="dxa"/>
          </w:tcPr>
          <w:p w14:paraId="4DC77940" w14:textId="77777777" w:rsidR="00FD29B4" w:rsidRDefault="00FD29B4" w:rsidP="005B7240">
            <w:pPr>
              <w:pStyle w:val="TableRows-Normal"/>
              <w:jc w:val="center"/>
              <w:cnfStyle w:val="000000010000" w:firstRow="0" w:lastRow="0" w:firstColumn="0" w:lastColumn="0" w:oddVBand="0" w:evenVBand="0" w:oddHBand="0" w:evenHBand="1" w:firstRowFirstColumn="0" w:firstRowLastColumn="0" w:lastRowFirstColumn="0" w:lastRowLastColumn="0"/>
            </w:pPr>
          </w:p>
        </w:tc>
        <w:tc>
          <w:tcPr>
            <w:tcW w:w="1980" w:type="dxa"/>
          </w:tcPr>
          <w:p w14:paraId="78836B68" w14:textId="77777777" w:rsidR="00FD29B4" w:rsidRDefault="00FD29B4" w:rsidP="005B7240">
            <w:pPr>
              <w:pStyle w:val="TableRows-Normal"/>
              <w:jc w:val="center"/>
              <w:cnfStyle w:val="000000010000" w:firstRow="0" w:lastRow="0" w:firstColumn="0" w:lastColumn="0" w:oddVBand="0" w:evenVBand="0" w:oddHBand="0" w:evenHBand="1" w:firstRowFirstColumn="0" w:firstRowLastColumn="0" w:lastRowFirstColumn="0" w:lastRowLastColumn="0"/>
            </w:pPr>
            <w:r>
              <w:t>100%</w:t>
            </w:r>
          </w:p>
        </w:tc>
      </w:tr>
      <w:tr w:rsidR="00FD29B4" w14:paraId="3AF2B2B3" w14:textId="77777777" w:rsidTr="005B7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2B0F0E3F" w14:textId="53756CA8" w:rsidR="00FD29B4" w:rsidRDefault="004978F9" w:rsidP="005B7240">
            <w:pPr>
              <w:pStyle w:val="TableRows-Normal"/>
            </w:pPr>
            <w:r>
              <w:t>Windham County Region</w:t>
            </w:r>
            <w:r w:rsidR="00FD29B4">
              <w:t xml:space="preserve"> Residents Employed in </w:t>
            </w:r>
            <w:r>
              <w:t>Windham County Region</w:t>
            </w:r>
            <w:r w:rsidR="00FD29B4">
              <w:t xml:space="preserve"> </w:t>
            </w:r>
          </w:p>
        </w:tc>
        <w:tc>
          <w:tcPr>
            <w:tcW w:w="1260" w:type="dxa"/>
          </w:tcPr>
          <w:p w14:paraId="7BA25050" w14:textId="6688FC15" w:rsidR="00FD29B4" w:rsidRDefault="00B52336" w:rsidP="005B7240">
            <w:pPr>
              <w:pStyle w:val="TableRows-Normal"/>
              <w:jc w:val="center"/>
              <w:cnfStyle w:val="000000100000" w:firstRow="0" w:lastRow="0" w:firstColumn="0" w:lastColumn="0" w:oddVBand="0" w:evenVBand="0" w:oddHBand="1" w:evenHBand="0" w:firstRowFirstColumn="0" w:firstRowLastColumn="0" w:lastRowFirstColumn="0" w:lastRowLastColumn="0"/>
            </w:pPr>
            <w:r>
              <w:t>12,777</w:t>
            </w:r>
          </w:p>
        </w:tc>
        <w:tc>
          <w:tcPr>
            <w:tcW w:w="2070" w:type="dxa"/>
          </w:tcPr>
          <w:p w14:paraId="1CF00D91" w14:textId="77777777" w:rsidR="00FD29B4" w:rsidRDefault="00FD29B4" w:rsidP="005B7240">
            <w:pPr>
              <w:pStyle w:val="TableRows-Normal"/>
              <w:jc w:val="center"/>
              <w:cnfStyle w:val="000000100000" w:firstRow="0" w:lastRow="0" w:firstColumn="0" w:lastColumn="0" w:oddVBand="0" w:evenVBand="0" w:oddHBand="1" w:evenHBand="0" w:firstRowFirstColumn="0" w:firstRowLastColumn="0" w:lastRowFirstColumn="0" w:lastRowLastColumn="0"/>
            </w:pPr>
          </w:p>
        </w:tc>
        <w:tc>
          <w:tcPr>
            <w:tcW w:w="1980" w:type="dxa"/>
          </w:tcPr>
          <w:p w14:paraId="40453AEF" w14:textId="266E8BCD" w:rsidR="00FD29B4" w:rsidRDefault="00B52336" w:rsidP="005B7240">
            <w:pPr>
              <w:pStyle w:val="TableRows-Normal"/>
              <w:jc w:val="center"/>
              <w:cnfStyle w:val="000000100000" w:firstRow="0" w:lastRow="0" w:firstColumn="0" w:lastColumn="0" w:oddVBand="0" w:evenVBand="0" w:oddHBand="1" w:evenHBand="0" w:firstRowFirstColumn="0" w:firstRowLastColumn="0" w:lastRowFirstColumn="0" w:lastRowLastColumn="0"/>
            </w:pPr>
            <w:r>
              <w:t>63%</w:t>
            </w:r>
          </w:p>
        </w:tc>
      </w:tr>
      <w:tr w:rsidR="00FD29B4" w14:paraId="7B0CB3D4" w14:textId="77777777" w:rsidTr="005B72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0BBE48A2" w14:textId="6CE3A7BC" w:rsidR="00FD29B4" w:rsidRDefault="004978F9" w:rsidP="005B7240">
            <w:pPr>
              <w:pStyle w:val="TableRows-Normal"/>
            </w:pPr>
            <w:r>
              <w:t>Windham County Region</w:t>
            </w:r>
            <w:r w:rsidR="00FD29B4">
              <w:t xml:space="preserve"> Residents Employed in Other Areas</w:t>
            </w:r>
          </w:p>
        </w:tc>
        <w:tc>
          <w:tcPr>
            <w:tcW w:w="1260" w:type="dxa"/>
          </w:tcPr>
          <w:p w14:paraId="1DF52CE5" w14:textId="792CB74E" w:rsidR="00FD29B4" w:rsidRDefault="00B52336" w:rsidP="005B7240">
            <w:pPr>
              <w:pStyle w:val="TableRows-Normal"/>
              <w:jc w:val="center"/>
              <w:cnfStyle w:val="000000010000" w:firstRow="0" w:lastRow="0" w:firstColumn="0" w:lastColumn="0" w:oddVBand="0" w:evenVBand="0" w:oddHBand="0" w:evenHBand="1" w:firstRowFirstColumn="0" w:firstRowLastColumn="0" w:lastRowFirstColumn="0" w:lastRowLastColumn="0"/>
            </w:pPr>
            <w:r>
              <w:t>7,656</w:t>
            </w:r>
          </w:p>
        </w:tc>
        <w:tc>
          <w:tcPr>
            <w:tcW w:w="2070" w:type="dxa"/>
          </w:tcPr>
          <w:p w14:paraId="61C80FF3" w14:textId="77777777" w:rsidR="00FD29B4" w:rsidRDefault="00FD29B4" w:rsidP="005B7240">
            <w:pPr>
              <w:pStyle w:val="TableRows-Normal"/>
              <w:jc w:val="center"/>
              <w:cnfStyle w:val="000000010000" w:firstRow="0" w:lastRow="0" w:firstColumn="0" w:lastColumn="0" w:oddVBand="0" w:evenVBand="0" w:oddHBand="0" w:evenHBand="1" w:firstRowFirstColumn="0" w:firstRowLastColumn="0" w:lastRowFirstColumn="0" w:lastRowLastColumn="0"/>
            </w:pPr>
          </w:p>
        </w:tc>
        <w:tc>
          <w:tcPr>
            <w:tcW w:w="1980" w:type="dxa"/>
          </w:tcPr>
          <w:p w14:paraId="5318D769" w14:textId="0E17BA15" w:rsidR="00FD29B4" w:rsidRDefault="00B52336" w:rsidP="005B7240">
            <w:pPr>
              <w:pStyle w:val="TableRows-Normal"/>
              <w:jc w:val="center"/>
              <w:cnfStyle w:val="000000010000" w:firstRow="0" w:lastRow="0" w:firstColumn="0" w:lastColumn="0" w:oddVBand="0" w:evenVBand="0" w:oddHBand="0" w:evenHBand="1" w:firstRowFirstColumn="0" w:firstRowLastColumn="0" w:lastRowFirstColumn="0" w:lastRowLastColumn="0"/>
            </w:pPr>
            <w:r>
              <w:t>37%</w:t>
            </w:r>
          </w:p>
        </w:tc>
      </w:tr>
      <w:tr w:rsidR="00FD29B4" w14:paraId="208ACCC0" w14:textId="77777777" w:rsidTr="005B7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315BC04E" w14:textId="77777777" w:rsidR="00FD29B4" w:rsidRDefault="00FD29B4" w:rsidP="005B7240">
            <w:pPr>
              <w:pStyle w:val="TableRows-Normal"/>
            </w:pPr>
            <w:r>
              <w:t xml:space="preserve">     Working in Other Vermont Counties</w:t>
            </w:r>
          </w:p>
        </w:tc>
        <w:tc>
          <w:tcPr>
            <w:tcW w:w="1260" w:type="dxa"/>
          </w:tcPr>
          <w:p w14:paraId="27ED4695" w14:textId="5DC054D2" w:rsidR="00FD29B4" w:rsidRPr="008F293A" w:rsidRDefault="005C5DF9" w:rsidP="005B7240">
            <w:pPr>
              <w:pStyle w:val="TableRows-Normal"/>
              <w:jc w:val="center"/>
              <w:cnfStyle w:val="000000100000" w:firstRow="0" w:lastRow="0" w:firstColumn="0" w:lastColumn="0" w:oddVBand="0" w:evenVBand="0" w:oddHBand="1" w:evenHBand="0" w:firstRowFirstColumn="0" w:firstRowLastColumn="0" w:lastRowFirstColumn="0" w:lastRowLastColumn="0"/>
            </w:pPr>
            <w:r>
              <w:t>3,911</w:t>
            </w:r>
          </w:p>
        </w:tc>
        <w:tc>
          <w:tcPr>
            <w:tcW w:w="2070" w:type="dxa"/>
          </w:tcPr>
          <w:p w14:paraId="54B9783A" w14:textId="77777777" w:rsidR="00FD29B4" w:rsidRDefault="00FD29B4" w:rsidP="005B7240">
            <w:pPr>
              <w:pStyle w:val="TableRows-Normal"/>
              <w:jc w:val="center"/>
              <w:cnfStyle w:val="000000100000" w:firstRow="0" w:lastRow="0" w:firstColumn="0" w:lastColumn="0" w:oddVBand="0" w:evenVBand="0" w:oddHBand="1" w:evenHBand="0" w:firstRowFirstColumn="0" w:firstRowLastColumn="0" w:lastRowFirstColumn="0" w:lastRowLastColumn="0"/>
            </w:pPr>
          </w:p>
        </w:tc>
        <w:tc>
          <w:tcPr>
            <w:tcW w:w="1980" w:type="dxa"/>
          </w:tcPr>
          <w:p w14:paraId="6A462874" w14:textId="0D1A236B" w:rsidR="00FD29B4" w:rsidRDefault="00B52336" w:rsidP="005B7240">
            <w:pPr>
              <w:pStyle w:val="TableRows-Normal"/>
              <w:jc w:val="center"/>
              <w:cnfStyle w:val="000000100000" w:firstRow="0" w:lastRow="0" w:firstColumn="0" w:lastColumn="0" w:oddVBand="0" w:evenVBand="0" w:oddHBand="1" w:evenHBand="0" w:firstRowFirstColumn="0" w:firstRowLastColumn="0" w:lastRowFirstColumn="0" w:lastRowLastColumn="0"/>
            </w:pPr>
            <w:r>
              <w:t>19%</w:t>
            </w:r>
          </w:p>
        </w:tc>
      </w:tr>
      <w:tr w:rsidR="00FD29B4" w14:paraId="6C164C6D" w14:textId="77777777" w:rsidTr="005B72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07DD96BA" w14:textId="77777777" w:rsidR="00FD29B4" w:rsidRDefault="00FD29B4" w:rsidP="005B7240">
            <w:pPr>
              <w:pStyle w:val="TableRows-Normal"/>
            </w:pPr>
            <w:r>
              <w:t xml:space="preserve">     Working in Other States</w:t>
            </w:r>
          </w:p>
        </w:tc>
        <w:tc>
          <w:tcPr>
            <w:tcW w:w="1260" w:type="dxa"/>
          </w:tcPr>
          <w:p w14:paraId="5AEC2128" w14:textId="0B93A34C" w:rsidR="00FD29B4" w:rsidRPr="008F293A" w:rsidRDefault="00B52336" w:rsidP="005B7240">
            <w:pPr>
              <w:pStyle w:val="TableRows-Normal"/>
              <w:jc w:val="center"/>
              <w:cnfStyle w:val="000000010000" w:firstRow="0" w:lastRow="0" w:firstColumn="0" w:lastColumn="0" w:oddVBand="0" w:evenVBand="0" w:oddHBand="0" w:evenHBand="1" w:firstRowFirstColumn="0" w:firstRowLastColumn="0" w:lastRowFirstColumn="0" w:lastRowLastColumn="0"/>
            </w:pPr>
            <w:r>
              <w:t>3,745</w:t>
            </w:r>
          </w:p>
        </w:tc>
        <w:tc>
          <w:tcPr>
            <w:tcW w:w="2070" w:type="dxa"/>
          </w:tcPr>
          <w:p w14:paraId="2FC0CF3A" w14:textId="77777777" w:rsidR="00FD29B4" w:rsidRDefault="00FD29B4" w:rsidP="005B7240">
            <w:pPr>
              <w:pStyle w:val="TableRows-Normal"/>
              <w:jc w:val="center"/>
              <w:cnfStyle w:val="000000010000" w:firstRow="0" w:lastRow="0" w:firstColumn="0" w:lastColumn="0" w:oddVBand="0" w:evenVBand="0" w:oddHBand="0" w:evenHBand="1" w:firstRowFirstColumn="0" w:firstRowLastColumn="0" w:lastRowFirstColumn="0" w:lastRowLastColumn="0"/>
            </w:pPr>
          </w:p>
        </w:tc>
        <w:tc>
          <w:tcPr>
            <w:tcW w:w="1980" w:type="dxa"/>
          </w:tcPr>
          <w:p w14:paraId="12DAB9CB" w14:textId="271128CC" w:rsidR="00FD29B4" w:rsidRDefault="00B52336" w:rsidP="005B7240">
            <w:pPr>
              <w:pStyle w:val="TableRows-Normal"/>
              <w:jc w:val="center"/>
              <w:cnfStyle w:val="000000010000" w:firstRow="0" w:lastRow="0" w:firstColumn="0" w:lastColumn="0" w:oddVBand="0" w:evenVBand="0" w:oddHBand="0" w:evenHBand="1" w:firstRowFirstColumn="0" w:firstRowLastColumn="0" w:lastRowFirstColumn="0" w:lastRowLastColumn="0"/>
            </w:pPr>
            <w:r>
              <w:t>18%</w:t>
            </w:r>
          </w:p>
        </w:tc>
      </w:tr>
    </w:tbl>
    <w:p w14:paraId="014755A5" w14:textId="77777777" w:rsidR="00FD29B4" w:rsidRPr="008058DB" w:rsidRDefault="00FD29B4" w:rsidP="00FD29B4">
      <w:pPr>
        <w:ind w:left="720"/>
        <w:rPr>
          <w:sz w:val="18"/>
          <w:szCs w:val="18"/>
        </w:rPr>
      </w:pPr>
      <w:r w:rsidRPr="00D511BF">
        <w:rPr>
          <w:sz w:val="18"/>
          <w:szCs w:val="18"/>
        </w:rPr>
        <w:t>Source:  U.S. Census, Longitudinal Employer-Household Dynamics, 2015</w:t>
      </w:r>
    </w:p>
    <w:p w14:paraId="1741AC56" w14:textId="5FBD1B9B" w:rsidR="00B52336" w:rsidRDefault="00B52336" w:rsidP="00054ACA">
      <w:r>
        <w:t xml:space="preserve">Slightly more than half of the individuals who are employed in the Windham County region also live there.  Of the remaining 45% of employees, 16% live in other Vermont counties, </w:t>
      </w:r>
      <w:r w:rsidR="00AC28CE">
        <w:t xml:space="preserve">including Rutland, Chittenden, </w:t>
      </w:r>
    </w:p>
    <w:p w14:paraId="2E2832AE" w14:textId="0CEEB0EF" w:rsidR="00BA651D" w:rsidRDefault="00BA651D" w:rsidP="00BA651D">
      <w:pPr>
        <w:pStyle w:val="Caption"/>
      </w:pPr>
      <w:bookmarkStart w:id="15" w:name="_Toc21433530"/>
      <w:r>
        <w:lastRenderedPageBreak/>
        <w:t xml:space="preserve">Figure </w:t>
      </w:r>
      <w:r w:rsidR="00230594">
        <w:fldChar w:fldCharType="begin"/>
      </w:r>
      <w:r w:rsidR="00230594">
        <w:instrText xml:space="preserve"> SEQ Figure \* ARABIC </w:instrText>
      </w:r>
      <w:r w:rsidR="00230594">
        <w:fldChar w:fldCharType="separate"/>
      </w:r>
      <w:r w:rsidR="00C648D9">
        <w:rPr>
          <w:noProof/>
        </w:rPr>
        <w:t>2</w:t>
      </w:r>
      <w:r w:rsidR="00230594">
        <w:rPr>
          <w:noProof/>
        </w:rPr>
        <w:fldChar w:fldCharType="end"/>
      </w:r>
      <w:r>
        <w:t>:  Employers in the Windham County Region</w:t>
      </w:r>
      <w:bookmarkEnd w:id="15"/>
    </w:p>
    <w:p w14:paraId="756D3B53" w14:textId="3AF354BB" w:rsidR="00BA651D" w:rsidRDefault="00BA651D" w:rsidP="00BA651D">
      <w:pPr>
        <w:tabs>
          <w:tab w:val="left" w:pos="6660"/>
          <w:tab w:val="left" w:pos="7200"/>
        </w:tabs>
        <w:spacing w:after="160" w:line="259" w:lineRule="auto"/>
      </w:pPr>
      <w:r w:rsidRPr="00BA651D">
        <w:rPr>
          <w:noProof/>
        </w:rPr>
        <w:drawing>
          <wp:inline distT="0" distB="0" distL="0" distR="0" wp14:anchorId="2406516B" wp14:editId="59DE9E51">
            <wp:extent cx="5700531" cy="7395406"/>
            <wp:effectExtent l="0" t="0" r="0" b="0"/>
            <wp:docPr id="3" name="Content Placeholder 2">
              <a:extLst xmlns:a="http://schemas.openxmlformats.org/drawingml/2006/main">
                <a:ext uri="{FF2B5EF4-FFF2-40B4-BE49-F238E27FC236}">
                  <a16:creationId xmlns:a16="http://schemas.microsoft.com/office/drawing/2014/main" id="{341AB5E9-7EF6-400D-B306-65198281354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a:extLst>
                        <a:ext uri="{FF2B5EF4-FFF2-40B4-BE49-F238E27FC236}">
                          <a16:creationId xmlns:a16="http://schemas.microsoft.com/office/drawing/2014/main" id="{341AB5E9-7EF6-400D-B306-65198281354E}"/>
                        </a:ext>
                      </a:extLst>
                    </pic:cNvPr>
                    <pic:cNvPicPr>
                      <a:picLocks noGrp="1" noChangeAspect="1"/>
                    </pic:cNvPicPr>
                  </pic:nvPicPr>
                  <pic:blipFill rotWithShape="1">
                    <a:blip r:embed="rId15"/>
                    <a:srcRect l="1363" t="1119"/>
                    <a:stretch/>
                  </pic:blipFill>
                  <pic:spPr>
                    <a:xfrm>
                      <a:off x="0" y="0"/>
                      <a:ext cx="5704421" cy="7400453"/>
                    </a:xfrm>
                    <a:prstGeom prst="rect">
                      <a:avLst/>
                    </a:prstGeom>
                  </pic:spPr>
                </pic:pic>
              </a:graphicData>
            </a:graphic>
          </wp:inline>
        </w:drawing>
      </w:r>
    </w:p>
    <w:p w14:paraId="34125AA1" w14:textId="572D06DD" w:rsidR="00BA651D" w:rsidRDefault="00BA651D">
      <w:pPr>
        <w:spacing w:after="160" w:line="259" w:lineRule="auto"/>
        <w:rPr>
          <w:rFonts w:asciiTheme="majorHAnsi" w:eastAsiaTheme="majorEastAsia" w:hAnsiTheme="majorHAnsi" w:cstheme="majorBidi"/>
          <w:b/>
          <w:color w:val="399343" w:themeColor="accent1"/>
          <w:sz w:val="28"/>
          <w:szCs w:val="26"/>
        </w:rPr>
      </w:pPr>
      <w:r>
        <w:br w:type="page"/>
      </w:r>
    </w:p>
    <w:p w14:paraId="1BF27380" w14:textId="4323F139" w:rsidR="00054ACA" w:rsidRDefault="002F73A6" w:rsidP="00054ACA">
      <w:r>
        <w:lastRenderedPageBreak/>
        <w:t xml:space="preserve">and Orange counties.  However, higher numbers of Windham County region employees who live outside of the region live in Cheshire and Sullivan Counties, NH, and Franklin and Hampshire counties, MA.  Twenty- </w:t>
      </w:r>
      <w:r w:rsidR="00054ACA">
        <w:t>nine percent of Windham County region employees live in other states, primarily New Hampshire, Massachusetts, and New York.</w:t>
      </w:r>
    </w:p>
    <w:p w14:paraId="3F45B3FE" w14:textId="77777777" w:rsidR="00054ACA" w:rsidRDefault="00054ACA" w:rsidP="00054ACA">
      <w:r>
        <w:t>Of the Windham County region residents who are employed, 63% work in the region and 37% work elsewhere.  Nineteen percent of residents work in other Vermont counties, including Chittenden, Rutland, and Washington counties.  Higher numbers of residents work in Cheshire, Hillsborough, and Sullivan counties, NH and Franklin County, MA.  Residents of the region who work in other states are employed mainly in New Hampshire, Massachusetts, and New York.</w:t>
      </w:r>
    </w:p>
    <w:p w14:paraId="60CFFE9D" w14:textId="638859E7" w:rsidR="00BA651D" w:rsidRDefault="00054ACA">
      <w:pPr>
        <w:spacing w:after="160" w:line="259" w:lineRule="auto"/>
      </w:pPr>
      <w:r>
        <w:fldChar w:fldCharType="begin"/>
      </w:r>
      <w:r>
        <w:instrText xml:space="preserve"> REF _Ref21371005 \h </w:instrText>
      </w:r>
      <w:r>
        <w:fldChar w:fldCharType="separate"/>
      </w:r>
      <w:r>
        <w:t xml:space="preserve">Figure </w:t>
      </w:r>
      <w:r>
        <w:rPr>
          <w:noProof/>
        </w:rPr>
        <w:t>3</w:t>
      </w:r>
      <w:r>
        <w:fldChar w:fldCharType="end"/>
      </w:r>
      <w:r w:rsidR="00FE7BB3">
        <w:t xml:space="preserve"> </w:t>
      </w:r>
      <w:r>
        <w:t>shows illustrates the daily commuting travel flows into Brattleboro at the town level.</w:t>
      </w:r>
    </w:p>
    <w:p w14:paraId="0FDD38F6" w14:textId="633C1340" w:rsidR="00054ACA" w:rsidRDefault="00054ACA">
      <w:pPr>
        <w:spacing w:after="160" w:line="259" w:lineRule="auto"/>
      </w:pPr>
      <w:r>
        <w:t xml:space="preserve">Brattleboro draws significant numbers of commuters from </w:t>
      </w:r>
      <w:r w:rsidR="00FE7BB3">
        <w:t xml:space="preserve">within and from </w:t>
      </w:r>
      <w:r>
        <w:t>surrounding towns in Windham County and New Hampshire</w:t>
      </w:r>
      <w:r w:rsidR="00FE7BB3">
        <w:t>, each generating between 200 and 2,000 daily trips</w:t>
      </w:r>
      <w:r>
        <w:t xml:space="preserve">.  Access to I-91 allows easy commutes from communities as far as Springfield in southern Windsor County.  The VT 30 corridor also contributes significant numbers of daily commute trips to Brattleboro.  </w:t>
      </w:r>
    </w:p>
    <w:p w14:paraId="642DEC05" w14:textId="77777777" w:rsidR="00FE7BB3" w:rsidRDefault="00FE7BB3" w:rsidP="00FE7BB3">
      <w:pPr>
        <w:pStyle w:val="Heading2"/>
      </w:pPr>
      <w:bookmarkStart w:id="16" w:name="_Toc21421789"/>
      <w:r>
        <w:t>Demographic Overview</w:t>
      </w:r>
      <w:bookmarkEnd w:id="16"/>
    </w:p>
    <w:p w14:paraId="50C46C35" w14:textId="77777777" w:rsidR="00FE7BB3" w:rsidRDefault="00FE7BB3" w:rsidP="00FE7BB3">
      <w:r>
        <w:t xml:space="preserve">This section presents an overview of the demographic characteristics of the Windham County region and summarizes the location and density of the general population of the county and specific market segments that are likely to need transit service because they cannot or choose not to drive.  </w:t>
      </w:r>
    </w:p>
    <w:p w14:paraId="1A7818C7" w14:textId="77777777" w:rsidR="00FE7BB3" w:rsidRDefault="00230594" w:rsidP="00FE7BB3">
      <w:r>
        <w:fldChar w:fldCharType="begin"/>
      </w:r>
      <w:r>
        <w:instrText xml:space="preserve"> REF _Ref5988947 </w:instrText>
      </w:r>
      <w:r>
        <w:fldChar w:fldCharType="separate"/>
      </w:r>
      <w:r w:rsidR="00FE7BB3">
        <w:t xml:space="preserve">Table </w:t>
      </w:r>
      <w:r w:rsidR="00FE7BB3">
        <w:rPr>
          <w:noProof/>
        </w:rPr>
        <w:t>2</w:t>
      </w:r>
      <w:r>
        <w:rPr>
          <w:noProof/>
        </w:rPr>
        <w:fldChar w:fldCharType="end"/>
      </w:r>
      <w:r w:rsidR="00FE7BB3">
        <w:t xml:space="preserve"> provides summary demographic characteristics for the region as of 2016, as compared to Vermont as a whole.  </w:t>
      </w:r>
    </w:p>
    <w:p w14:paraId="0C5B56E0" w14:textId="77777777" w:rsidR="00FE7BB3" w:rsidRDefault="00FE7BB3" w:rsidP="00FE7BB3">
      <w:pPr>
        <w:pStyle w:val="Caption"/>
      </w:pPr>
      <w:bookmarkStart w:id="17" w:name="_Ref5988947"/>
      <w:r>
        <w:t xml:space="preserve">Table </w:t>
      </w:r>
      <w:r w:rsidR="00230594">
        <w:fldChar w:fldCharType="begin"/>
      </w:r>
      <w:r w:rsidR="00230594">
        <w:instrText xml:space="preserve"> SEQ Table \* ARABIC </w:instrText>
      </w:r>
      <w:r w:rsidR="00230594">
        <w:fldChar w:fldCharType="separate"/>
      </w:r>
      <w:r>
        <w:rPr>
          <w:noProof/>
        </w:rPr>
        <w:t>2</w:t>
      </w:r>
      <w:r w:rsidR="00230594">
        <w:rPr>
          <w:noProof/>
        </w:rPr>
        <w:fldChar w:fldCharType="end"/>
      </w:r>
      <w:bookmarkEnd w:id="17"/>
      <w:r>
        <w:t>:  Demographic Characteristics of the Windham County Region, 2012-2016</w:t>
      </w:r>
    </w:p>
    <w:tbl>
      <w:tblPr>
        <w:tblStyle w:val="CallOutTable2"/>
        <w:tblW w:w="0" w:type="auto"/>
        <w:tblLook w:val="04A0" w:firstRow="1" w:lastRow="0" w:firstColumn="1" w:lastColumn="0" w:noHBand="0" w:noVBand="1"/>
      </w:tblPr>
      <w:tblGrid>
        <w:gridCol w:w="3344"/>
        <w:gridCol w:w="3008"/>
        <w:gridCol w:w="3008"/>
      </w:tblGrid>
      <w:tr w:rsidR="00FE7BB3" w14:paraId="2C45D425" w14:textId="77777777" w:rsidTr="00656563">
        <w:tc>
          <w:tcPr>
            <w:tcW w:w="3344" w:type="dxa"/>
          </w:tcPr>
          <w:p w14:paraId="272074EA" w14:textId="77777777" w:rsidR="00FE7BB3" w:rsidRDefault="00FE7BB3" w:rsidP="00656563"/>
        </w:tc>
        <w:tc>
          <w:tcPr>
            <w:tcW w:w="3008" w:type="dxa"/>
          </w:tcPr>
          <w:p w14:paraId="23320EED" w14:textId="77777777" w:rsidR="00FE7BB3" w:rsidRPr="00580A66" w:rsidRDefault="00FE7BB3" w:rsidP="00656563">
            <w:pPr>
              <w:rPr>
                <w:b/>
              </w:rPr>
            </w:pPr>
            <w:r>
              <w:rPr>
                <w:b/>
              </w:rPr>
              <w:t>Windham County Region</w:t>
            </w:r>
          </w:p>
        </w:tc>
        <w:tc>
          <w:tcPr>
            <w:tcW w:w="3008" w:type="dxa"/>
          </w:tcPr>
          <w:p w14:paraId="52734C60" w14:textId="77777777" w:rsidR="00FE7BB3" w:rsidRPr="00580A66" w:rsidRDefault="00FE7BB3" w:rsidP="00656563">
            <w:pPr>
              <w:rPr>
                <w:b/>
              </w:rPr>
            </w:pPr>
            <w:r w:rsidRPr="00580A66">
              <w:rPr>
                <w:b/>
              </w:rPr>
              <w:t>Vermont</w:t>
            </w:r>
          </w:p>
        </w:tc>
      </w:tr>
      <w:tr w:rsidR="00FE7BB3" w14:paraId="65988B97" w14:textId="77777777" w:rsidTr="00656563">
        <w:tc>
          <w:tcPr>
            <w:tcW w:w="3344" w:type="dxa"/>
          </w:tcPr>
          <w:p w14:paraId="0DE85E0B" w14:textId="77777777" w:rsidR="00FE7BB3" w:rsidRDefault="00FE7BB3" w:rsidP="00656563">
            <w:r>
              <w:t>Total population</w:t>
            </w:r>
          </w:p>
        </w:tc>
        <w:tc>
          <w:tcPr>
            <w:tcW w:w="3008" w:type="dxa"/>
          </w:tcPr>
          <w:p w14:paraId="266C943B" w14:textId="5A9C807F" w:rsidR="00FE7BB3" w:rsidRDefault="00FE7BB3" w:rsidP="00656563">
            <w:r>
              <w:t>45,709</w:t>
            </w:r>
          </w:p>
        </w:tc>
        <w:tc>
          <w:tcPr>
            <w:tcW w:w="3008" w:type="dxa"/>
          </w:tcPr>
          <w:p w14:paraId="2E7F52CF" w14:textId="77777777" w:rsidR="00FE7BB3" w:rsidRDefault="00FE7BB3" w:rsidP="00656563">
            <w:r>
              <w:t>626,249</w:t>
            </w:r>
          </w:p>
        </w:tc>
      </w:tr>
      <w:tr w:rsidR="00FE7BB3" w14:paraId="674EB5D8" w14:textId="77777777" w:rsidTr="00656563">
        <w:tc>
          <w:tcPr>
            <w:tcW w:w="3344" w:type="dxa"/>
          </w:tcPr>
          <w:p w14:paraId="28300922" w14:textId="77777777" w:rsidR="00FE7BB3" w:rsidRDefault="00FE7BB3" w:rsidP="00656563">
            <w:r>
              <w:t>Population density</w:t>
            </w:r>
          </w:p>
        </w:tc>
        <w:tc>
          <w:tcPr>
            <w:tcW w:w="3008" w:type="dxa"/>
          </w:tcPr>
          <w:p w14:paraId="55DB18B2" w14:textId="648437D7" w:rsidR="00FE7BB3" w:rsidRDefault="00FE7BB3" w:rsidP="00656563">
            <w:r>
              <w:t>50 persons per square mile</w:t>
            </w:r>
          </w:p>
        </w:tc>
        <w:tc>
          <w:tcPr>
            <w:tcW w:w="3008" w:type="dxa"/>
          </w:tcPr>
          <w:p w14:paraId="514F391C" w14:textId="77777777" w:rsidR="00FE7BB3" w:rsidRDefault="00FE7BB3" w:rsidP="00656563">
            <w:r>
              <w:t>68 persons per square mile</w:t>
            </w:r>
          </w:p>
        </w:tc>
      </w:tr>
      <w:tr w:rsidR="00FE7BB3" w14:paraId="358ABD3E" w14:textId="77777777" w:rsidTr="00656563">
        <w:tc>
          <w:tcPr>
            <w:tcW w:w="3344" w:type="dxa"/>
          </w:tcPr>
          <w:p w14:paraId="51A31508" w14:textId="77777777" w:rsidR="00FE7BB3" w:rsidRDefault="00FE7BB3" w:rsidP="00656563">
            <w:r>
              <w:t>Population age 60 and over</w:t>
            </w:r>
          </w:p>
        </w:tc>
        <w:tc>
          <w:tcPr>
            <w:tcW w:w="3008" w:type="dxa"/>
          </w:tcPr>
          <w:p w14:paraId="786AAD84" w14:textId="3CE50D0F" w:rsidR="00FE7BB3" w:rsidRDefault="00FE7BB3" w:rsidP="00656563">
            <w:r>
              <w:t>29%</w:t>
            </w:r>
          </w:p>
        </w:tc>
        <w:tc>
          <w:tcPr>
            <w:tcW w:w="3008" w:type="dxa"/>
          </w:tcPr>
          <w:p w14:paraId="2F8FAA73" w14:textId="77777777" w:rsidR="00FE7BB3" w:rsidRDefault="00FE7BB3" w:rsidP="00656563">
            <w:r>
              <w:t>24%</w:t>
            </w:r>
          </w:p>
        </w:tc>
      </w:tr>
      <w:tr w:rsidR="00FE7BB3" w14:paraId="2906C6CE" w14:textId="77777777" w:rsidTr="00656563">
        <w:tc>
          <w:tcPr>
            <w:tcW w:w="3344" w:type="dxa"/>
          </w:tcPr>
          <w:p w14:paraId="268AC798" w14:textId="77777777" w:rsidR="00FE7BB3" w:rsidRDefault="00FE7BB3" w:rsidP="00656563">
            <w:r>
              <w:t>Population age 80 and over</w:t>
            </w:r>
          </w:p>
        </w:tc>
        <w:tc>
          <w:tcPr>
            <w:tcW w:w="3008" w:type="dxa"/>
          </w:tcPr>
          <w:p w14:paraId="3517E46B" w14:textId="4A60B02F" w:rsidR="00FE7BB3" w:rsidRDefault="00FE7BB3" w:rsidP="00656563">
            <w:r>
              <w:t>4.9%</w:t>
            </w:r>
          </w:p>
        </w:tc>
        <w:tc>
          <w:tcPr>
            <w:tcW w:w="3008" w:type="dxa"/>
          </w:tcPr>
          <w:p w14:paraId="70A29A4F" w14:textId="77777777" w:rsidR="00FE7BB3" w:rsidRDefault="00FE7BB3" w:rsidP="00656563">
            <w:r>
              <w:t>4.3%</w:t>
            </w:r>
          </w:p>
        </w:tc>
      </w:tr>
      <w:tr w:rsidR="00FE7BB3" w14:paraId="5BC80628" w14:textId="77777777" w:rsidTr="00656563">
        <w:tc>
          <w:tcPr>
            <w:tcW w:w="3344" w:type="dxa"/>
          </w:tcPr>
          <w:p w14:paraId="04059B4A" w14:textId="77777777" w:rsidR="00FE7BB3" w:rsidRDefault="00FE7BB3" w:rsidP="00656563">
            <w:r>
              <w:t>Residents living below poverty line</w:t>
            </w:r>
          </w:p>
        </w:tc>
        <w:tc>
          <w:tcPr>
            <w:tcW w:w="3008" w:type="dxa"/>
          </w:tcPr>
          <w:p w14:paraId="6623202D" w14:textId="7C303148" w:rsidR="00FE7BB3" w:rsidRDefault="00FE7BB3" w:rsidP="00656563">
            <w:r>
              <w:t>14%</w:t>
            </w:r>
          </w:p>
        </w:tc>
        <w:tc>
          <w:tcPr>
            <w:tcW w:w="3008" w:type="dxa"/>
          </w:tcPr>
          <w:p w14:paraId="6C964453" w14:textId="77777777" w:rsidR="00FE7BB3" w:rsidRDefault="00FE7BB3" w:rsidP="00656563">
            <w:r>
              <w:t>11.6%</w:t>
            </w:r>
          </w:p>
        </w:tc>
      </w:tr>
    </w:tbl>
    <w:p w14:paraId="23A11CDA" w14:textId="77777777" w:rsidR="00FE7BB3" w:rsidRPr="006F4388" w:rsidRDefault="00FE7BB3" w:rsidP="00FE7BB3">
      <w:pPr>
        <w:rPr>
          <w:sz w:val="18"/>
          <w:szCs w:val="18"/>
        </w:rPr>
      </w:pPr>
      <w:r w:rsidRPr="004E1CEA">
        <w:rPr>
          <w:sz w:val="18"/>
          <w:szCs w:val="18"/>
        </w:rPr>
        <w:t>Source: American</w:t>
      </w:r>
      <w:r>
        <w:rPr>
          <w:sz w:val="18"/>
          <w:szCs w:val="18"/>
        </w:rPr>
        <w:t xml:space="preserve"> Community Survey 5-year Average 2012-2016</w:t>
      </w:r>
    </w:p>
    <w:p w14:paraId="76DC9562" w14:textId="47019B2C" w:rsidR="00FE7BB3" w:rsidRDefault="00FE7BB3" w:rsidP="00FE7BB3">
      <w:r>
        <w:t xml:space="preserve">Just over 7% of the state’s population lived in the Windham County region in 2016.  The region is slightly less densely populated than the state as a whole, with 50 persons per square mile.  Individuals age 60 and over </w:t>
      </w:r>
      <w:r w:rsidR="00B6521E">
        <w:t xml:space="preserve">and age 80 and over </w:t>
      </w:r>
      <w:r>
        <w:t>make up higher percentage</w:t>
      </w:r>
      <w:r w:rsidR="00B6521E">
        <w:t>s</w:t>
      </w:r>
      <w:r>
        <w:t xml:space="preserve"> of the region’s population than the state average</w:t>
      </w:r>
      <w:r w:rsidR="00B6521E">
        <w:t xml:space="preserve">—29% and nearly 5%, respectively.  The percentage of the region’s residents who are living in poverty is the highest among the state’s 11 regions, at 14%, as compared to </w:t>
      </w:r>
      <w:r w:rsidR="0087602E">
        <w:t>11.6</w:t>
      </w:r>
      <w:r w:rsidR="00B6521E">
        <w:t xml:space="preserve">% for the state as a whole.  </w:t>
      </w:r>
    </w:p>
    <w:p w14:paraId="75C3BFA4" w14:textId="00EDEC9B" w:rsidR="00BA651D" w:rsidRDefault="00BA651D">
      <w:pPr>
        <w:spacing w:after="160" w:line="259" w:lineRule="auto"/>
      </w:pPr>
    </w:p>
    <w:p w14:paraId="429AA92F" w14:textId="425956BA" w:rsidR="00FE7BB3" w:rsidRDefault="00FE7BB3">
      <w:pPr>
        <w:spacing w:after="160" w:line="259" w:lineRule="auto"/>
      </w:pPr>
    </w:p>
    <w:p w14:paraId="11BD197A" w14:textId="6D5F3F05" w:rsidR="00054ACA" w:rsidRDefault="00054ACA" w:rsidP="00054ACA">
      <w:pPr>
        <w:pStyle w:val="Caption"/>
      </w:pPr>
      <w:bookmarkStart w:id="18" w:name="_Ref21371005"/>
      <w:bookmarkStart w:id="19" w:name="_Toc21433531"/>
      <w:r>
        <w:t xml:space="preserve">Figure </w:t>
      </w:r>
      <w:r w:rsidR="00230594">
        <w:fldChar w:fldCharType="begin"/>
      </w:r>
      <w:r w:rsidR="00230594">
        <w:instrText xml:space="preserve"> SEQ Figure \* ARABIC </w:instrText>
      </w:r>
      <w:r w:rsidR="00230594">
        <w:fldChar w:fldCharType="separate"/>
      </w:r>
      <w:r w:rsidR="00C648D9">
        <w:rPr>
          <w:noProof/>
        </w:rPr>
        <w:t>3</w:t>
      </w:r>
      <w:r w:rsidR="00230594">
        <w:rPr>
          <w:noProof/>
        </w:rPr>
        <w:fldChar w:fldCharType="end"/>
      </w:r>
      <w:bookmarkEnd w:id="18"/>
      <w:r>
        <w:t>:  Daily Commuters to Brattleboro</w:t>
      </w:r>
      <w:bookmarkEnd w:id="19"/>
    </w:p>
    <w:p w14:paraId="44B2E234" w14:textId="3FF376F8" w:rsidR="00BA651D" w:rsidRDefault="00054ACA">
      <w:pPr>
        <w:spacing w:after="160" w:line="259" w:lineRule="auto"/>
      </w:pPr>
      <w:r w:rsidRPr="00054ACA">
        <w:rPr>
          <w:noProof/>
        </w:rPr>
        <w:drawing>
          <wp:inline distT="0" distB="0" distL="0" distR="0" wp14:anchorId="7A27D498" wp14:editId="6655AB9C">
            <wp:extent cx="5775840" cy="7474616"/>
            <wp:effectExtent l="0" t="0" r="0" b="0"/>
            <wp:docPr id="1" name="Content Placeholder 5">
              <a:extLst xmlns:a="http://schemas.openxmlformats.org/drawingml/2006/main">
                <a:ext uri="{FF2B5EF4-FFF2-40B4-BE49-F238E27FC236}">
                  <a16:creationId xmlns:a16="http://schemas.microsoft.com/office/drawing/2014/main" id="{A86F5370-AC0D-B343-9674-728300938B7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A86F5370-AC0D-B343-9674-728300938B72}"/>
                        </a:ext>
                      </a:extLst>
                    </pic:cNvPr>
                    <pic:cNvPicPr>
                      <a:picLocks noGrp="1" noChangeAspect="1"/>
                    </pic:cNvPicPr>
                  </pic:nvPicPr>
                  <pic:blipFill>
                    <a:blip r:embed="rId16"/>
                    <a:stretch>
                      <a:fillRect/>
                    </a:stretch>
                  </pic:blipFill>
                  <pic:spPr>
                    <a:xfrm>
                      <a:off x="0" y="0"/>
                      <a:ext cx="5775840" cy="7474616"/>
                    </a:xfrm>
                    <a:prstGeom prst="rect">
                      <a:avLst/>
                    </a:prstGeom>
                  </pic:spPr>
                </pic:pic>
              </a:graphicData>
            </a:graphic>
          </wp:inline>
        </w:drawing>
      </w:r>
    </w:p>
    <w:p w14:paraId="7F6DB172" w14:textId="7819079F" w:rsidR="00AD0B09" w:rsidRDefault="00AD0B09" w:rsidP="002D5809">
      <w:pPr>
        <w:pStyle w:val="Heading3"/>
      </w:pPr>
      <w:bookmarkStart w:id="20" w:name="_Toc21421790"/>
      <w:r>
        <w:lastRenderedPageBreak/>
        <w:t>Population Density</w:t>
      </w:r>
      <w:bookmarkEnd w:id="20"/>
    </w:p>
    <w:bookmarkStart w:id="21" w:name="_Hlk7098579"/>
    <w:p w14:paraId="23C041AE" w14:textId="17A5B1F6" w:rsidR="00941B2B" w:rsidRDefault="00C443AA" w:rsidP="00941B2B">
      <w:r>
        <w:fldChar w:fldCharType="begin"/>
      </w:r>
      <w:r>
        <w:instrText xml:space="preserve"> REF _Ref21375382 \h </w:instrText>
      </w:r>
      <w:r>
        <w:fldChar w:fldCharType="separate"/>
      </w:r>
      <w:r>
        <w:t xml:space="preserve">Figure </w:t>
      </w:r>
      <w:r>
        <w:rPr>
          <w:noProof/>
        </w:rPr>
        <w:t>4</w:t>
      </w:r>
      <w:r>
        <w:fldChar w:fldCharType="end"/>
      </w:r>
      <w:r w:rsidR="00230594">
        <w:fldChar w:fldCharType="begin"/>
      </w:r>
      <w:r w:rsidR="00230594">
        <w:instrText xml:space="preserve"> REF _Ref6392092 </w:instrText>
      </w:r>
      <w:r w:rsidR="00230594">
        <w:fldChar w:fldCharType="separate"/>
      </w:r>
      <w:r w:rsidR="00230594">
        <w:fldChar w:fldCharType="end"/>
      </w:r>
      <w:r w:rsidR="00941B2B">
        <w:t xml:space="preserve"> shows the concentration of the population in </w:t>
      </w:r>
      <w:r w:rsidR="004978F9">
        <w:t>Windham County communities</w:t>
      </w:r>
      <w:r w:rsidR="00941B2B">
        <w:t>.  Density is a helpful characteristic to consider in the context of public transportation services because it is one measure of where service, particularly fixed route service, is likely to be needed and cost-effective.</w:t>
      </w:r>
    </w:p>
    <w:bookmarkEnd w:id="21"/>
    <w:p w14:paraId="73466195" w14:textId="5D3B4A1C" w:rsidR="002D5809" w:rsidRDefault="005D3093" w:rsidP="003636E0">
      <w:r>
        <w:t xml:space="preserve">Moderate to high levels of density, with 1,000-4,999 persons per square mile, are found in Bellows Falls and Brattleboro’s downtown area.  Moderate to low density—500-999 persons per square mile—are located in Putney, Brattleboro, and the US 5 corridor around Bellows Falls.  The rest of the region exhibits a level of density that can be considered rural, with 499 or fewer persons per square mile.  </w:t>
      </w:r>
    </w:p>
    <w:p w14:paraId="35A1D8D0" w14:textId="6E1A9706" w:rsidR="00AD0B09" w:rsidRDefault="00AD0B09" w:rsidP="002D5809">
      <w:pPr>
        <w:pStyle w:val="Heading3"/>
      </w:pPr>
      <w:bookmarkStart w:id="22" w:name="_Toc21421791"/>
      <w:r>
        <w:t>Market Segments and Transit Propensity</w:t>
      </w:r>
      <w:bookmarkEnd w:id="22"/>
    </w:p>
    <w:p w14:paraId="4A112E82" w14:textId="3153F61D" w:rsidR="003E5943" w:rsidRDefault="003E5943" w:rsidP="003E5943">
      <w:r>
        <w:t>Groups that are likely to need transit services because they do not drive, for reasons of disability, income, or choice, include older adults, people with disabilities, individuals with limited or no access to a car, and younger adults</w:t>
      </w:r>
      <w:r w:rsidRPr="00186514">
        <w:t xml:space="preserve">. </w:t>
      </w:r>
      <w:r w:rsidR="00E50613">
        <w:fldChar w:fldCharType="begin"/>
      </w:r>
      <w:r w:rsidR="00E50613">
        <w:instrText xml:space="preserve"> REF _Ref21375844 \h </w:instrText>
      </w:r>
      <w:r w:rsidR="00E50613">
        <w:fldChar w:fldCharType="separate"/>
      </w:r>
      <w:r w:rsidR="00E50613">
        <w:t xml:space="preserve">Figure </w:t>
      </w:r>
      <w:r w:rsidR="00E50613">
        <w:rPr>
          <w:noProof/>
        </w:rPr>
        <w:t>5</w:t>
      </w:r>
      <w:r w:rsidR="00E50613">
        <w:fldChar w:fldCharType="end"/>
      </w:r>
      <w:r w:rsidRPr="00186514">
        <w:t xml:space="preserve"> through </w:t>
      </w:r>
      <w:r w:rsidR="00C648D9">
        <w:fldChar w:fldCharType="begin"/>
      </w:r>
      <w:r w:rsidR="00C648D9">
        <w:instrText xml:space="preserve"> REF _Ref21376147 \h </w:instrText>
      </w:r>
      <w:r w:rsidR="00C648D9">
        <w:fldChar w:fldCharType="separate"/>
      </w:r>
      <w:r w:rsidR="00C648D9">
        <w:t xml:space="preserve">Figure </w:t>
      </w:r>
      <w:r w:rsidR="00C648D9">
        <w:rPr>
          <w:noProof/>
        </w:rPr>
        <w:t>7</w:t>
      </w:r>
      <w:r w:rsidR="00C648D9">
        <w:fldChar w:fldCharType="end"/>
      </w:r>
      <w:r w:rsidR="00C648D9">
        <w:t xml:space="preserve"> </w:t>
      </w:r>
      <w:r>
        <w:t xml:space="preserve">show the number and percentage (as compared to the state average) of individuals in the first three groups at the town level in Rutland County.  All data was obtained from the American Community Survey (ACS) 2012-2016 Five-year Estimates.  </w:t>
      </w:r>
    </w:p>
    <w:p w14:paraId="64CE1D9F" w14:textId="3A51B940" w:rsidR="00AD0B09" w:rsidRDefault="00AD0B09" w:rsidP="002D5809">
      <w:pPr>
        <w:pStyle w:val="Heading4"/>
      </w:pPr>
      <w:r>
        <w:t>Older Adults</w:t>
      </w:r>
    </w:p>
    <w:p w14:paraId="6787667A" w14:textId="59C51192" w:rsidR="00413365" w:rsidRDefault="00E50613" w:rsidP="00413365">
      <w:r>
        <w:fldChar w:fldCharType="begin"/>
      </w:r>
      <w:r>
        <w:instrText xml:space="preserve"> REF _Ref21375844 \h </w:instrText>
      </w:r>
      <w:r>
        <w:fldChar w:fldCharType="separate"/>
      </w:r>
      <w:r>
        <w:t xml:space="preserve">Figure </w:t>
      </w:r>
      <w:r>
        <w:rPr>
          <w:noProof/>
        </w:rPr>
        <w:t>5</w:t>
      </w:r>
      <w:r>
        <w:fldChar w:fldCharType="end"/>
      </w:r>
      <w:r w:rsidR="00413365">
        <w:t xml:space="preserve"> shows the number and percentage of adults age 80 and over in 2012-2016, as compared to the statewide average, in the </w:t>
      </w:r>
      <w:r w:rsidR="004978F9">
        <w:t xml:space="preserve">Windham County </w:t>
      </w:r>
      <w:r w:rsidR="00413365">
        <w:t xml:space="preserve">region.  The focus in </w:t>
      </w:r>
      <w:r>
        <w:fldChar w:fldCharType="begin"/>
      </w:r>
      <w:r>
        <w:instrText xml:space="preserve"> REF _Ref21375844 \h </w:instrText>
      </w:r>
      <w:r>
        <w:fldChar w:fldCharType="separate"/>
      </w:r>
      <w:r>
        <w:t xml:space="preserve">Figure </w:t>
      </w:r>
      <w:r>
        <w:rPr>
          <w:noProof/>
        </w:rPr>
        <w:t>5</w:t>
      </w:r>
      <w:r>
        <w:fldChar w:fldCharType="end"/>
      </w:r>
      <w:r w:rsidR="00413365">
        <w:t xml:space="preserve"> is on this older age group because younger seniors typically continue to drive and because a significant rise in this population is expected in Vermont (and nationwide) in the next 10-20 years.</w:t>
      </w:r>
    </w:p>
    <w:p w14:paraId="6C3C936E" w14:textId="1E685081" w:rsidR="002D5809" w:rsidRDefault="00A60A01" w:rsidP="003636E0">
      <w:r>
        <w:t xml:space="preserve">Most towns in the region include a higher percentage of older seniors than the statewide average.  The largest number of older seniors—approximately 500 individuals--lives in Brattleboro.  The second largest number, approximately 250 individuals, lives in Rockingham.  </w:t>
      </w:r>
    </w:p>
    <w:p w14:paraId="0D8B1DE7" w14:textId="6AF0D23A" w:rsidR="00AD0B09" w:rsidRDefault="00AD0B09" w:rsidP="002D5809">
      <w:pPr>
        <w:pStyle w:val="Heading4"/>
      </w:pPr>
      <w:r>
        <w:t>People with Disabilities</w:t>
      </w:r>
    </w:p>
    <w:p w14:paraId="2F354ED7" w14:textId="6A2F7558" w:rsidR="00977D48" w:rsidRDefault="00E50613" w:rsidP="00977D48">
      <w:r>
        <w:fldChar w:fldCharType="begin"/>
      </w:r>
      <w:r>
        <w:instrText xml:space="preserve"> REF _Ref21376025 \h </w:instrText>
      </w:r>
      <w:r>
        <w:fldChar w:fldCharType="separate"/>
      </w:r>
      <w:r>
        <w:t xml:space="preserve">Figure </w:t>
      </w:r>
      <w:r>
        <w:rPr>
          <w:noProof/>
        </w:rPr>
        <w:t>6</w:t>
      </w:r>
      <w:r>
        <w:fldChar w:fldCharType="end"/>
      </w:r>
      <w:r>
        <w:t xml:space="preserve"> </w:t>
      </w:r>
      <w:r w:rsidR="00977D48">
        <w:t xml:space="preserve">shows the number and percentage of people with disabilities, as compared to the statewide average, in </w:t>
      </w:r>
      <w:r w:rsidR="004978F9">
        <w:t xml:space="preserve">the Windham </w:t>
      </w:r>
      <w:r w:rsidR="00977D48">
        <w:t xml:space="preserve">County </w:t>
      </w:r>
      <w:r w:rsidR="004978F9">
        <w:t xml:space="preserve">region’s </w:t>
      </w:r>
      <w:r w:rsidR="00977D48">
        <w:t>communities.  Four types of disabilities are included:  those associated with hearing, vision, cognition, and working.</w:t>
      </w:r>
    </w:p>
    <w:p w14:paraId="33BDF13C" w14:textId="01867639" w:rsidR="002D5809" w:rsidRDefault="00A60A01" w:rsidP="003636E0">
      <w:r>
        <w:t xml:space="preserve">At 2-3 times the state average, Athens and Searsburg have the highest percentages of people with disabilities among their populations.  </w:t>
      </w:r>
      <w:r w:rsidR="003D1C70">
        <w:t xml:space="preserve">The highest numbers of individuals, however, live in Brattleboro and Rockingham—more than 1,500 and about 750 individuals, respectively.  </w:t>
      </w:r>
    </w:p>
    <w:p w14:paraId="7CE41F36" w14:textId="18DC4F82" w:rsidR="00AD0B09" w:rsidRDefault="00AD0B09" w:rsidP="002D5809">
      <w:pPr>
        <w:pStyle w:val="Heading4"/>
      </w:pPr>
      <w:r>
        <w:t>Auto Ownership</w:t>
      </w:r>
    </w:p>
    <w:p w14:paraId="3713B7AB" w14:textId="0590DDAA" w:rsidR="00977D48" w:rsidRDefault="00977D48" w:rsidP="00977D48">
      <w:r>
        <w:t xml:space="preserve">The number and percentage of households in </w:t>
      </w:r>
      <w:r w:rsidR="004978F9">
        <w:t>towns in the Windham</w:t>
      </w:r>
      <w:r>
        <w:t xml:space="preserve"> County </w:t>
      </w:r>
      <w:r w:rsidR="004978F9">
        <w:t>region</w:t>
      </w:r>
      <w:r>
        <w:t xml:space="preserve"> with limited access to an auto in 2012-2016 are shown i</w:t>
      </w:r>
      <w:r w:rsidR="00E50613">
        <w:t xml:space="preserve">n </w:t>
      </w:r>
      <w:r w:rsidR="00E50613">
        <w:fldChar w:fldCharType="begin"/>
      </w:r>
      <w:r w:rsidR="00E50613">
        <w:instrText xml:space="preserve"> REF _Ref21376147 \h </w:instrText>
      </w:r>
      <w:r w:rsidR="00E50613">
        <w:fldChar w:fldCharType="separate"/>
      </w:r>
      <w:r w:rsidR="00E50613">
        <w:t xml:space="preserve">Figure </w:t>
      </w:r>
      <w:r w:rsidR="00E50613">
        <w:rPr>
          <w:noProof/>
        </w:rPr>
        <w:t>7</w:t>
      </w:r>
      <w:r w:rsidR="00E50613">
        <w:fldChar w:fldCharType="end"/>
      </w:r>
      <w:r w:rsidR="00C648D9">
        <w:t xml:space="preserve">. </w:t>
      </w:r>
      <w:r>
        <w:t xml:space="preserve"> Households with one resident and no vehicle and those with two or more members but only one vehicle or no vehicle are included.</w:t>
      </w:r>
    </w:p>
    <w:p w14:paraId="56E2F75B" w14:textId="315EB5C8" w:rsidR="002D5809" w:rsidRDefault="008548B5" w:rsidP="003636E0">
      <w:r>
        <w:t xml:space="preserve">The highest numbers of such households are located in Brattleboro and </w:t>
      </w:r>
      <w:r w:rsidR="003E7774">
        <w:t>Rockingham</w:t>
      </w:r>
      <w:r>
        <w:t xml:space="preserve">; approximately </w:t>
      </w:r>
      <w:r w:rsidR="003E7774">
        <w:t>2,000 and 1,500 or fewer households in each town, respectively.  In those communities, the percentage of households with limited auto access in 1-2 times the state average.  In about half of the other towns in the region, the percentage of such households is the same, but the numbers of households are much smaller.  In the remaining communities, the numbers of households with limited auto access are small and percentages are below the state average.</w:t>
      </w:r>
    </w:p>
    <w:p w14:paraId="7563319A" w14:textId="77777777" w:rsidR="002D5809" w:rsidRDefault="002D5809" w:rsidP="003636E0"/>
    <w:p w14:paraId="1CE58BDA" w14:textId="70DE7EFE" w:rsidR="005D3093" w:rsidRDefault="00C443AA" w:rsidP="00C443AA">
      <w:pPr>
        <w:pStyle w:val="Caption"/>
      </w:pPr>
      <w:bookmarkStart w:id="23" w:name="_Ref21375382"/>
      <w:bookmarkStart w:id="24" w:name="_Toc21433532"/>
      <w:r>
        <w:lastRenderedPageBreak/>
        <w:t xml:space="preserve">Figure </w:t>
      </w:r>
      <w:r w:rsidR="00230594">
        <w:fldChar w:fldCharType="begin"/>
      </w:r>
      <w:r w:rsidR="00230594">
        <w:instrText xml:space="preserve"> SEQ Figure \* ARABIC </w:instrText>
      </w:r>
      <w:r w:rsidR="00230594">
        <w:fldChar w:fldCharType="separate"/>
      </w:r>
      <w:r w:rsidR="00C648D9">
        <w:rPr>
          <w:noProof/>
        </w:rPr>
        <w:t>4</w:t>
      </w:r>
      <w:r w:rsidR="00230594">
        <w:rPr>
          <w:noProof/>
        </w:rPr>
        <w:fldChar w:fldCharType="end"/>
      </w:r>
      <w:bookmarkEnd w:id="23"/>
      <w:r>
        <w:t>:  Population Density in Windham Region Communities 2017</w:t>
      </w:r>
      <w:bookmarkEnd w:id="24"/>
    </w:p>
    <w:p w14:paraId="00EBB722" w14:textId="59C88B1F" w:rsidR="00C443AA" w:rsidRDefault="00C443AA">
      <w:pPr>
        <w:spacing w:after="160" w:line="259" w:lineRule="auto"/>
      </w:pPr>
      <w:r w:rsidRPr="00C443AA">
        <w:rPr>
          <w:noProof/>
        </w:rPr>
        <w:drawing>
          <wp:inline distT="0" distB="0" distL="0" distR="0" wp14:anchorId="7D8E01D8" wp14:editId="75C63EAC">
            <wp:extent cx="5782343" cy="7483033"/>
            <wp:effectExtent l="0" t="0" r="0" b="0"/>
            <wp:docPr id="2" name="Content Placeholder 7">
              <a:extLst xmlns:a="http://schemas.openxmlformats.org/drawingml/2006/main">
                <a:ext uri="{FF2B5EF4-FFF2-40B4-BE49-F238E27FC236}">
                  <a16:creationId xmlns:a16="http://schemas.microsoft.com/office/drawing/2014/main" id="{467F088E-9F99-4546-AA59-919B1040940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467F088E-9F99-4546-AA59-919B1040940B}"/>
                        </a:ext>
                      </a:extLst>
                    </pic:cNvPr>
                    <pic:cNvPicPr>
                      <a:picLocks noGrp="1" noChangeAspect="1"/>
                    </pic:cNvPicPr>
                  </pic:nvPicPr>
                  <pic:blipFill>
                    <a:blip r:embed="rId17"/>
                    <a:stretch>
                      <a:fillRect/>
                    </a:stretch>
                  </pic:blipFill>
                  <pic:spPr>
                    <a:xfrm>
                      <a:off x="0" y="0"/>
                      <a:ext cx="5784225" cy="7485469"/>
                    </a:xfrm>
                    <a:prstGeom prst="rect">
                      <a:avLst/>
                    </a:prstGeom>
                  </pic:spPr>
                </pic:pic>
              </a:graphicData>
            </a:graphic>
          </wp:inline>
        </w:drawing>
      </w:r>
    </w:p>
    <w:p w14:paraId="5EB3FC9C" w14:textId="39EEE575" w:rsidR="005D3093" w:rsidRDefault="005D3093">
      <w:pPr>
        <w:spacing w:after="160" w:line="259" w:lineRule="auto"/>
        <w:rPr>
          <w:rFonts w:asciiTheme="majorHAnsi" w:eastAsiaTheme="majorEastAsia" w:hAnsiTheme="majorHAnsi" w:cstheme="majorBidi"/>
          <w:b/>
          <w:color w:val="399343" w:themeColor="accent1"/>
          <w:sz w:val="28"/>
          <w:szCs w:val="26"/>
        </w:rPr>
      </w:pPr>
      <w:r>
        <w:br w:type="page"/>
      </w:r>
    </w:p>
    <w:p w14:paraId="274D284E" w14:textId="54987D78" w:rsidR="00C443AA" w:rsidRDefault="00C443AA" w:rsidP="00C443AA">
      <w:pPr>
        <w:pStyle w:val="Caption"/>
      </w:pPr>
      <w:bookmarkStart w:id="25" w:name="_Ref21375844"/>
      <w:bookmarkStart w:id="26" w:name="_Toc21433533"/>
      <w:r>
        <w:lastRenderedPageBreak/>
        <w:t xml:space="preserve">Figure </w:t>
      </w:r>
      <w:r w:rsidR="00230594">
        <w:fldChar w:fldCharType="begin"/>
      </w:r>
      <w:r w:rsidR="00230594">
        <w:instrText xml:space="preserve"> SEQ Figure \* ARABIC </w:instrText>
      </w:r>
      <w:r w:rsidR="00230594">
        <w:fldChar w:fldCharType="separate"/>
      </w:r>
      <w:r w:rsidR="00C648D9">
        <w:rPr>
          <w:noProof/>
        </w:rPr>
        <w:t>5</w:t>
      </w:r>
      <w:r w:rsidR="00230594">
        <w:rPr>
          <w:noProof/>
        </w:rPr>
        <w:fldChar w:fldCharType="end"/>
      </w:r>
      <w:bookmarkEnd w:id="25"/>
      <w:r>
        <w:t>:  Number and Percentage of Adults</w:t>
      </w:r>
      <w:r w:rsidR="00E50613">
        <w:t xml:space="preserve"> Age 80 and Over</w:t>
      </w:r>
      <w:r>
        <w:t xml:space="preserve"> in Windham County Region Communities</w:t>
      </w:r>
      <w:r w:rsidR="00E50613">
        <w:t>, 2012-2016</w:t>
      </w:r>
      <w:bookmarkEnd w:id="26"/>
    </w:p>
    <w:p w14:paraId="3EA4FBE7" w14:textId="5852943E" w:rsidR="00C443AA" w:rsidRDefault="00C443AA">
      <w:pPr>
        <w:spacing w:after="160" w:line="259" w:lineRule="auto"/>
      </w:pPr>
      <w:r w:rsidRPr="00C443AA">
        <w:rPr>
          <w:noProof/>
        </w:rPr>
        <w:drawing>
          <wp:inline distT="0" distB="0" distL="0" distR="0" wp14:anchorId="730DFBD7" wp14:editId="219BB578">
            <wp:extent cx="5728679" cy="7413585"/>
            <wp:effectExtent l="0" t="0" r="0" b="0"/>
            <wp:docPr id="4" name="Content Placeholder 5">
              <a:extLst xmlns:a="http://schemas.openxmlformats.org/drawingml/2006/main">
                <a:ext uri="{FF2B5EF4-FFF2-40B4-BE49-F238E27FC236}">
                  <a16:creationId xmlns:a16="http://schemas.microsoft.com/office/drawing/2014/main" id="{B21D7141-AF74-0442-97EB-5EB987E2B6A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B21D7141-AF74-0442-97EB-5EB987E2B6A9}"/>
                        </a:ext>
                      </a:extLst>
                    </pic:cNvPr>
                    <pic:cNvPicPr>
                      <a:picLocks noGrp="1" noChangeAspect="1"/>
                    </pic:cNvPicPr>
                  </pic:nvPicPr>
                  <pic:blipFill>
                    <a:blip r:embed="rId18"/>
                    <a:stretch>
                      <a:fillRect/>
                    </a:stretch>
                  </pic:blipFill>
                  <pic:spPr>
                    <a:xfrm>
                      <a:off x="0" y="0"/>
                      <a:ext cx="5733550" cy="7419889"/>
                    </a:xfrm>
                    <a:prstGeom prst="rect">
                      <a:avLst/>
                    </a:prstGeom>
                  </pic:spPr>
                </pic:pic>
              </a:graphicData>
            </a:graphic>
          </wp:inline>
        </w:drawing>
      </w:r>
    </w:p>
    <w:p w14:paraId="4ADABE92" w14:textId="560FFE8B" w:rsidR="00C443AA" w:rsidRDefault="00C443AA">
      <w:pPr>
        <w:spacing w:after="160" w:line="259" w:lineRule="auto"/>
        <w:rPr>
          <w:rFonts w:asciiTheme="majorHAnsi" w:eastAsiaTheme="majorEastAsia" w:hAnsiTheme="majorHAnsi" w:cstheme="majorBidi"/>
          <w:b/>
          <w:color w:val="399343" w:themeColor="accent1"/>
          <w:sz w:val="28"/>
          <w:szCs w:val="26"/>
        </w:rPr>
      </w:pPr>
      <w:r>
        <w:br w:type="page"/>
      </w:r>
    </w:p>
    <w:p w14:paraId="5DC8FBBF" w14:textId="068DA18F" w:rsidR="00E50613" w:rsidRDefault="00E50613" w:rsidP="00E50613">
      <w:pPr>
        <w:pStyle w:val="Caption"/>
      </w:pPr>
      <w:bookmarkStart w:id="27" w:name="_Ref21376025"/>
      <w:bookmarkStart w:id="28" w:name="_Toc21433534"/>
      <w:r>
        <w:lastRenderedPageBreak/>
        <w:t xml:space="preserve">Figure </w:t>
      </w:r>
      <w:r w:rsidR="00230594">
        <w:fldChar w:fldCharType="begin"/>
      </w:r>
      <w:r w:rsidR="00230594">
        <w:instrText xml:space="preserve"> SEQ Figure \* ARABIC </w:instrText>
      </w:r>
      <w:r w:rsidR="00230594">
        <w:fldChar w:fldCharType="separate"/>
      </w:r>
      <w:r w:rsidR="00C648D9">
        <w:rPr>
          <w:noProof/>
        </w:rPr>
        <w:t>6</w:t>
      </w:r>
      <w:r w:rsidR="00230594">
        <w:rPr>
          <w:noProof/>
        </w:rPr>
        <w:fldChar w:fldCharType="end"/>
      </w:r>
      <w:bookmarkEnd w:id="27"/>
      <w:r>
        <w:t>:  Number and Percentage of People with Disabilities in Windham Region Communities, 2012-2016</w:t>
      </w:r>
      <w:bookmarkEnd w:id="28"/>
    </w:p>
    <w:p w14:paraId="6AE2231C" w14:textId="14DD434A" w:rsidR="00E50613" w:rsidRDefault="00E50613">
      <w:pPr>
        <w:spacing w:after="160" w:line="259" w:lineRule="auto"/>
      </w:pPr>
      <w:r w:rsidRPr="00E50613">
        <w:rPr>
          <w:noProof/>
        </w:rPr>
        <w:drawing>
          <wp:inline distT="0" distB="0" distL="0" distR="0" wp14:anchorId="076B1D17" wp14:editId="334DA2E3">
            <wp:extent cx="5742094" cy="7430947"/>
            <wp:effectExtent l="0" t="0" r="0" b="0"/>
            <wp:docPr id="5" name="Content Placeholder 5">
              <a:extLst xmlns:a="http://schemas.openxmlformats.org/drawingml/2006/main">
                <a:ext uri="{FF2B5EF4-FFF2-40B4-BE49-F238E27FC236}">
                  <a16:creationId xmlns:a16="http://schemas.microsoft.com/office/drawing/2014/main" id="{635EAAEA-56DF-5443-93B8-B76D11836A9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635EAAEA-56DF-5443-93B8-B76D11836A99}"/>
                        </a:ext>
                      </a:extLst>
                    </pic:cNvPr>
                    <pic:cNvPicPr>
                      <a:picLocks noGrp="1" noChangeAspect="1"/>
                    </pic:cNvPicPr>
                  </pic:nvPicPr>
                  <pic:blipFill>
                    <a:blip r:embed="rId19"/>
                    <a:stretch>
                      <a:fillRect/>
                    </a:stretch>
                  </pic:blipFill>
                  <pic:spPr>
                    <a:xfrm>
                      <a:off x="0" y="0"/>
                      <a:ext cx="5746107" cy="7436141"/>
                    </a:xfrm>
                    <a:prstGeom prst="rect">
                      <a:avLst/>
                    </a:prstGeom>
                  </pic:spPr>
                </pic:pic>
              </a:graphicData>
            </a:graphic>
          </wp:inline>
        </w:drawing>
      </w:r>
    </w:p>
    <w:p w14:paraId="74724B4E" w14:textId="026EACA7" w:rsidR="00E50613" w:rsidRDefault="00E50613">
      <w:pPr>
        <w:spacing w:after="160" w:line="259" w:lineRule="auto"/>
        <w:rPr>
          <w:rFonts w:asciiTheme="majorHAnsi" w:eastAsiaTheme="majorEastAsia" w:hAnsiTheme="majorHAnsi" w:cstheme="majorBidi"/>
          <w:b/>
          <w:color w:val="399343" w:themeColor="accent1"/>
          <w:sz w:val="28"/>
          <w:szCs w:val="26"/>
        </w:rPr>
      </w:pPr>
      <w:r>
        <w:br w:type="page"/>
      </w:r>
    </w:p>
    <w:p w14:paraId="5266E749" w14:textId="050D380C" w:rsidR="00E50613" w:rsidRDefault="00E50613" w:rsidP="00E50613">
      <w:pPr>
        <w:pStyle w:val="Caption"/>
      </w:pPr>
      <w:bookmarkStart w:id="29" w:name="_Ref21376147"/>
      <w:bookmarkStart w:id="30" w:name="_Toc21433535"/>
      <w:r>
        <w:lastRenderedPageBreak/>
        <w:t xml:space="preserve">Figure </w:t>
      </w:r>
      <w:r w:rsidR="00230594">
        <w:fldChar w:fldCharType="begin"/>
      </w:r>
      <w:r w:rsidR="00230594">
        <w:instrText xml:space="preserve"> SEQ Figure \* ARABIC </w:instrText>
      </w:r>
      <w:r w:rsidR="00230594">
        <w:fldChar w:fldCharType="separate"/>
      </w:r>
      <w:r w:rsidR="00C648D9">
        <w:rPr>
          <w:noProof/>
        </w:rPr>
        <w:t>7</w:t>
      </w:r>
      <w:r w:rsidR="00230594">
        <w:rPr>
          <w:noProof/>
        </w:rPr>
        <w:fldChar w:fldCharType="end"/>
      </w:r>
      <w:bookmarkEnd w:id="29"/>
      <w:r>
        <w:t>:  Number and Percentage of Households with Limited Auto Ownership in Windham County Region Communities, 2012-2016</w:t>
      </w:r>
      <w:bookmarkEnd w:id="30"/>
    </w:p>
    <w:p w14:paraId="7D7EEE32" w14:textId="4303B816" w:rsidR="00E50613" w:rsidRDefault="00E50613">
      <w:pPr>
        <w:spacing w:after="160" w:line="259" w:lineRule="auto"/>
      </w:pPr>
      <w:r w:rsidRPr="00E50613">
        <w:rPr>
          <w:noProof/>
        </w:rPr>
        <w:drawing>
          <wp:inline distT="0" distB="0" distL="0" distR="0" wp14:anchorId="00BA0A80" wp14:editId="063612D4">
            <wp:extent cx="5697375" cy="7373074"/>
            <wp:effectExtent l="0" t="0" r="0" b="0"/>
            <wp:docPr id="7" name="Content Placeholder 5">
              <a:extLst xmlns:a="http://schemas.openxmlformats.org/drawingml/2006/main">
                <a:ext uri="{FF2B5EF4-FFF2-40B4-BE49-F238E27FC236}">
                  <a16:creationId xmlns:a16="http://schemas.microsoft.com/office/drawing/2014/main" id="{2B47AC11-B469-5C4F-A3CE-991D161F692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2B47AC11-B469-5C4F-A3CE-991D161F692E}"/>
                        </a:ext>
                      </a:extLst>
                    </pic:cNvPr>
                    <pic:cNvPicPr>
                      <a:picLocks noGrp="1" noChangeAspect="1"/>
                    </pic:cNvPicPr>
                  </pic:nvPicPr>
                  <pic:blipFill>
                    <a:blip r:embed="rId20"/>
                    <a:stretch>
                      <a:fillRect/>
                    </a:stretch>
                  </pic:blipFill>
                  <pic:spPr>
                    <a:xfrm>
                      <a:off x="0" y="0"/>
                      <a:ext cx="5700963" cy="7377717"/>
                    </a:xfrm>
                    <a:prstGeom prst="rect">
                      <a:avLst/>
                    </a:prstGeom>
                  </pic:spPr>
                </pic:pic>
              </a:graphicData>
            </a:graphic>
          </wp:inline>
        </w:drawing>
      </w:r>
    </w:p>
    <w:p w14:paraId="0804D18F" w14:textId="215D4DB3" w:rsidR="003D1C70" w:rsidRDefault="00E50613">
      <w:pPr>
        <w:spacing w:after="160" w:line="259" w:lineRule="auto"/>
      </w:pPr>
      <w:r>
        <w:br w:type="page"/>
      </w:r>
    </w:p>
    <w:p w14:paraId="3DCAE23A" w14:textId="77777777" w:rsidR="003D1C70" w:rsidRDefault="003D1C70" w:rsidP="003D1C70">
      <w:pPr>
        <w:pStyle w:val="Heading4"/>
      </w:pPr>
      <w:r>
        <w:lastRenderedPageBreak/>
        <w:t>Transit Propensity</w:t>
      </w:r>
    </w:p>
    <w:p w14:paraId="2B55903B" w14:textId="77777777" w:rsidR="003D1C70" w:rsidRDefault="003D1C70" w:rsidP="003D1C70">
      <w:r>
        <w:t xml:space="preserve">As noted above, older adults, people with disabilities, individuals with lower incomes, and younger adults are likely to need transit services because they cannot or do not drive.  The transit propensity index mapped in </w:t>
      </w:r>
      <w:r>
        <w:fldChar w:fldCharType="begin"/>
      </w:r>
      <w:r>
        <w:instrText xml:space="preserve"> REF _Ref21376274 \h </w:instrText>
      </w:r>
      <w:r>
        <w:fldChar w:fldCharType="separate"/>
      </w:r>
      <w:r>
        <w:t xml:space="preserve">Figure </w:t>
      </w:r>
      <w:r>
        <w:rPr>
          <w:noProof/>
        </w:rPr>
        <w:t>8</w:t>
      </w:r>
      <w:r>
        <w:fldChar w:fldCharType="end"/>
      </w:r>
      <w:r>
        <w:t xml:space="preserve"> combines </w:t>
      </w:r>
      <w:r w:rsidRPr="000652C2">
        <w:t>information about the location and weighted size of the county’s total population and of various populations that are typically dependent on transit services—youth, older adults, people with disabilities, people living in poverty, and households with one car or less.</w:t>
      </w:r>
    </w:p>
    <w:p w14:paraId="54C251D9" w14:textId="56E1B729" w:rsidR="003D1C70" w:rsidRDefault="003D1C70" w:rsidP="003D1C70">
      <w:r>
        <w:t>Sections of Brattleboro show the High levels of propensity.  Moderate levels of propensity are found in Bellows Falls, Dover, and other sections of Brattleboro.</w:t>
      </w:r>
    </w:p>
    <w:p w14:paraId="5F3E93E4" w14:textId="77777777" w:rsidR="003D1C70" w:rsidRDefault="003D1C70" w:rsidP="003D1C70">
      <w:pPr>
        <w:pStyle w:val="Heading2"/>
      </w:pPr>
      <w:bookmarkStart w:id="31" w:name="_Toc21421792"/>
      <w:r>
        <w:t>Regional Forum Comments</w:t>
      </w:r>
      <w:bookmarkEnd w:id="31"/>
    </w:p>
    <w:p w14:paraId="7EBC6CDD" w14:textId="77777777" w:rsidR="003D1C70" w:rsidRDefault="003D1C70" w:rsidP="003D1C70">
      <w:r>
        <w:t xml:space="preserve">Stakeholders and members of the public who participated in the regional forum held at The Current’s offices in Rockingham on November 1, 2018 made comments regarding service gaps, travel challenges, unmet transportation needs, and potential solutions, as summarized below.  </w:t>
      </w:r>
    </w:p>
    <w:p w14:paraId="7AB4B0EC" w14:textId="77777777" w:rsidR="003D1C70" w:rsidRDefault="003D1C70" w:rsidP="003D1C70">
      <w:pPr>
        <w:pStyle w:val="Heading3"/>
      </w:pPr>
      <w:bookmarkStart w:id="32" w:name="_Toc21421793"/>
      <w:r>
        <w:t>Service Gaps and Challenges</w:t>
      </w:r>
      <w:bookmarkEnd w:id="32"/>
    </w:p>
    <w:p w14:paraId="00F44BFF" w14:textId="77777777" w:rsidR="003D1C70" w:rsidRPr="00F32B5D" w:rsidRDefault="003D1C70" w:rsidP="003D1C70">
      <w:pPr>
        <w:pStyle w:val="Heading4"/>
      </w:pPr>
      <w:r>
        <w:t xml:space="preserve">Geographic Gaps </w:t>
      </w:r>
    </w:p>
    <w:p w14:paraId="46B121AC" w14:textId="77777777" w:rsidR="00E14504" w:rsidRPr="00E14504" w:rsidRDefault="00E14504" w:rsidP="00E14504">
      <w:pPr>
        <w:pStyle w:val="Bullet1"/>
      </w:pPr>
      <w:r w:rsidRPr="00E14504">
        <w:t>Transportation to the HUB (opioid treatment center) in Brattleboro is important.</w:t>
      </w:r>
    </w:p>
    <w:p w14:paraId="14659349" w14:textId="17D009B0" w:rsidR="00E14504" w:rsidRPr="00DA0756" w:rsidRDefault="00E14504" w:rsidP="00E14504">
      <w:pPr>
        <w:pStyle w:val="Bullet1"/>
        <w:spacing w:after="120"/>
        <w:rPr>
          <w:b/>
          <w:bCs/>
        </w:rPr>
      </w:pPr>
      <w:r w:rsidRPr="00E14504">
        <w:t xml:space="preserve">Despite Windsor’s location, </w:t>
      </w:r>
      <w:r>
        <w:t xml:space="preserve">it </w:t>
      </w:r>
      <w:r w:rsidRPr="00E14504">
        <w:t>can be difficult to travel to White River Junction. Individuals who leave work at 1</w:t>
      </w:r>
      <w:r w:rsidR="00E321D1">
        <w:t xml:space="preserve"> </w:t>
      </w:r>
      <w:r>
        <w:t xml:space="preserve">a.m. will not have transit back (also a temporal service gap). Others find getting to a Park &amp; Ride lot alone difficult. </w:t>
      </w:r>
    </w:p>
    <w:p w14:paraId="198BA574" w14:textId="77777777" w:rsidR="003D1C70" w:rsidRDefault="003D1C70" w:rsidP="003D1C70">
      <w:pPr>
        <w:pStyle w:val="Heading4"/>
      </w:pPr>
      <w:r>
        <w:t>Temporal Gaps</w:t>
      </w:r>
    </w:p>
    <w:p w14:paraId="0037C4EC" w14:textId="77777777" w:rsidR="00E14504" w:rsidRPr="00E14504" w:rsidRDefault="00E14504" w:rsidP="00E14504">
      <w:pPr>
        <w:pStyle w:val="Bullet1"/>
      </w:pPr>
      <w:r w:rsidRPr="00E14504">
        <w:t xml:space="preserve">Customers increasingly looking for ‘day-of’ reservations and trip planning, which can be harder to accommodate. </w:t>
      </w:r>
    </w:p>
    <w:p w14:paraId="768A3E04" w14:textId="77777777" w:rsidR="00E14504" w:rsidRDefault="00E14504" w:rsidP="00E14504">
      <w:pPr>
        <w:pStyle w:val="Bullet1"/>
        <w:spacing w:after="120"/>
        <w:rPr>
          <w:b/>
          <w:bCs/>
        </w:rPr>
      </w:pPr>
      <w:r w:rsidRPr="00E14504">
        <w:t>Evenings</w:t>
      </w:r>
      <w:r>
        <w:t xml:space="preserve"> and weekends are about equal in importance. </w:t>
      </w:r>
    </w:p>
    <w:p w14:paraId="33099A81" w14:textId="77777777" w:rsidR="003D1C70" w:rsidRDefault="003D1C70" w:rsidP="003D1C70">
      <w:pPr>
        <w:pStyle w:val="Heading4"/>
      </w:pPr>
      <w:r>
        <w:t>Trip Type Gaps</w:t>
      </w:r>
    </w:p>
    <w:p w14:paraId="39C8BFE9" w14:textId="69E133A3" w:rsidR="00E14504" w:rsidRPr="00E14504" w:rsidRDefault="00E14504" w:rsidP="00E14504">
      <w:pPr>
        <w:pStyle w:val="Bullet1"/>
      </w:pPr>
      <w:r w:rsidRPr="00E14504">
        <w:t>Individuals on parole and probation may have to travel to several meetings a week to fulfill parole requirements, which can be difficult to attend when transit services are focused on peak hours and daytime travel.</w:t>
      </w:r>
    </w:p>
    <w:p w14:paraId="65772289" w14:textId="759B12B7" w:rsidR="00E14504" w:rsidRPr="00E14504" w:rsidRDefault="00E14504" w:rsidP="00E14504">
      <w:pPr>
        <w:pStyle w:val="Bullet1"/>
        <w:rPr>
          <w:b/>
          <w:bCs/>
        </w:rPr>
      </w:pPr>
      <w:r w:rsidRPr="00E14504">
        <w:t>Mostly</w:t>
      </w:r>
      <w:r>
        <w:t xml:space="preserve"> medical trips are served, with other trip types a challenge.</w:t>
      </w:r>
    </w:p>
    <w:p w14:paraId="387979E0" w14:textId="77777777" w:rsidR="00E14504" w:rsidRPr="00442BB5" w:rsidRDefault="00E14504" w:rsidP="00E14504">
      <w:pPr>
        <w:pStyle w:val="Bullet1"/>
        <w:spacing w:after="120"/>
      </w:pPr>
      <w:r w:rsidRPr="00442BB5">
        <w:t xml:space="preserve">Transportation is a big barrier for low-income, low-vehicle availability individuals who need to get children to day care, Springfield, or Windsor. Individuals who work in human services will work not just out of Springfield, but in smaller ‘outpost’ towns like Windsor. Because of transportation gaps, some caseworkers are traveling to clients’ homes, but doing so poses a risk. </w:t>
      </w:r>
    </w:p>
    <w:p w14:paraId="4BD44BF8" w14:textId="77777777" w:rsidR="003D1C70" w:rsidRDefault="003D1C70" w:rsidP="003D1C70">
      <w:pPr>
        <w:pStyle w:val="Heading4"/>
      </w:pPr>
      <w:r>
        <w:t>Accessibility Needs</w:t>
      </w:r>
    </w:p>
    <w:p w14:paraId="02695772" w14:textId="77777777" w:rsidR="00E14504" w:rsidRPr="00E14504" w:rsidRDefault="00E14504" w:rsidP="00E14504">
      <w:pPr>
        <w:pStyle w:val="Bullet1"/>
      </w:pPr>
      <w:r w:rsidRPr="00E14504">
        <w:t xml:space="preserve">Traveling in Brattleboro before plowing has taken place can be tough. In more remote areas, it can be difficult for drivers to get from the street to the door. </w:t>
      </w:r>
    </w:p>
    <w:p w14:paraId="1E4C658A" w14:textId="77777777" w:rsidR="00E14504" w:rsidRPr="00685A92" w:rsidRDefault="00E14504" w:rsidP="00E14504">
      <w:pPr>
        <w:pStyle w:val="Bullet1"/>
        <w:spacing w:after="120"/>
      </w:pPr>
      <w:r w:rsidRPr="00E14504">
        <w:t>Individuals</w:t>
      </w:r>
      <w:r>
        <w:t xml:space="preserve"> have difficulty accessing bus on Brattleboro’s main street, given lack of loading zone for bus.  </w:t>
      </w:r>
    </w:p>
    <w:p w14:paraId="13D1C8B6" w14:textId="459E5F7B" w:rsidR="00C648D9" w:rsidRDefault="00C648D9" w:rsidP="00C648D9">
      <w:pPr>
        <w:pStyle w:val="Caption"/>
      </w:pPr>
      <w:bookmarkStart w:id="33" w:name="_Ref21376274"/>
      <w:bookmarkStart w:id="34" w:name="_Toc21433536"/>
      <w:r>
        <w:lastRenderedPageBreak/>
        <w:t xml:space="preserve">Figure </w:t>
      </w:r>
      <w:r w:rsidR="00230594">
        <w:fldChar w:fldCharType="begin"/>
      </w:r>
      <w:r w:rsidR="00230594">
        <w:instrText xml:space="preserve"> SEQ Figure \* ARABIC </w:instrText>
      </w:r>
      <w:r w:rsidR="00230594">
        <w:fldChar w:fldCharType="separate"/>
      </w:r>
      <w:r>
        <w:rPr>
          <w:noProof/>
        </w:rPr>
        <w:t>8</w:t>
      </w:r>
      <w:r w:rsidR="00230594">
        <w:rPr>
          <w:noProof/>
        </w:rPr>
        <w:fldChar w:fldCharType="end"/>
      </w:r>
      <w:bookmarkEnd w:id="33"/>
      <w:r>
        <w:t>:  Transit Propensity Index, Windham County Region</w:t>
      </w:r>
      <w:bookmarkEnd w:id="34"/>
    </w:p>
    <w:p w14:paraId="104D9246" w14:textId="546FC689" w:rsidR="00C648D9" w:rsidRDefault="00C648D9">
      <w:pPr>
        <w:spacing w:after="160" w:line="259" w:lineRule="auto"/>
      </w:pPr>
      <w:r w:rsidRPr="00C648D9">
        <w:rPr>
          <w:noProof/>
        </w:rPr>
        <w:drawing>
          <wp:inline distT="0" distB="0" distL="0" distR="0" wp14:anchorId="5F2047D0" wp14:editId="21BE9081">
            <wp:extent cx="5723681" cy="7407116"/>
            <wp:effectExtent l="0" t="0" r="0" b="0"/>
            <wp:docPr id="9" name="Content Placeholder 5">
              <a:extLst xmlns:a="http://schemas.openxmlformats.org/drawingml/2006/main">
                <a:ext uri="{FF2B5EF4-FFF2-40B4-BE49-F238E27FC236}">
                  <a16:creationId xmlns:a16="http://schemas.microsoft.com/office/drawing/2014/main" id="{A73E5D86-FC23-F04D-9E3D-063E89F0544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A73E5D86-FC23-F04D-9E3D-063E89F05448}"/>
                        </a:ext>
                      </a:extLst>
                    </pic:cNvPr>
                    <pic:cNvPicPr>
                      <a:picLocks noGrp="1" noChangeAspect="1"/>
                    </pic:cNvPicPr>
                  </pic:nvPicPr>
                  <pic:blipFill>
                    <a:blip r:embed="rId21"/>
                    <a:stretch>
                      <a:fillRect/>
                    </a:stretch>
                  </pic:blipFill>
                  <pic:spPr>
                    <a:xfrm>
                      <a:off x="0" y="0"/>
                      <a:ext cx="5730552" cy="7416007"/>
                    </a:xfrm>
                    <a:prstGeom prst="rect">
                      <a:avLst/>
                    </a:prstGeom>
                  </pic:spPr>
                </pic:pic>
              </a:graphicData>
            </a:graphic>
          </wp:inline>
        </w:drawing>
      </w:r>
    </w:p>
    <w:p w14:paraId="4C99F660" w14:textId="77777777" w:rsidR="00247228" w:rsidRDefault="00247228" w:rsidP="00247228">
      <w:pPr>
        <w:pStyle w:val="Heading4"/>
      </w:pPr>
      <w:r>
        <w:lastRenderedPageBreak/>
        <w:t>Technology Challenges</w:t>
      </w:r>
    </w:p>
    <w:p w14:paraId="2C670771" w14:textId="77777777" w:rsidR="00E14504" w:rsidRPr="00DA0756" w:rsidRDefault="00E14504" w:rsidP="00E14504">
      <w:pPr>
        <w:pStyle w:val="Bullet1"/>
        <w:spacing w:after="120"/>
        <w:rPr>
          <w:b/>
          <w:bCs/>
        </w:rPr>
      </w:pPr>
      <w:r>
        <w:t>Individuals 55 and older are more likely to turn to news media than social media for updates.</w:t>
      </w:r>
    </w:p>
    <w:p w14:paraId="3E526D7C" w14:textId="3BDD61F5" w:rsidR="00E14504" w:rsidRDefault="00E14504" w:rsidP="00247228">
      <w:pPr>
        <w:pStyle w:val="Heading4"/>
      </w:pPr>
      <w:r>
        <w:t>Information Gaps</w:t>
      </w:r>
    </w:p>
    <w:p w14:paraId="71C65945" w14:textId="77777777" w:rsidR="001659F3" w:rsidRDefault="001659F3" w:rsidP="001659F3">
      <w:pPr>
        <w:pStyle w:val="Bullet1"/>
      </w:pPr>
      <w:r w:rsidRPr="00685A92">
        <w:t>More education is nee</w:t>
      </w:r>
      <w:r>
        <w:t>ded on what is available and how to use transit (information gap).</w:t>
      </w:r>
    </w:p>
    <w:p w14:paraId="4D7E9B1F" w14:textId="7ACD39E4" w:rsidR="00E14504" w:rsidRPr="00DA0756" w:rsidRDefault="00E14504" w:rsidP="00E14504">
      <w:pPr>
        <w:pStyle w:val="Bullet1"/>
        <w:spacing w:after="120"/>
        <w:rPr>
          <w:b/>
          <w:bCs/>
        </w:rPr>
      </w:pPr>
      <w:r>
        <w:t xml:space="preserve">The Current’s 15 volunteer drivers have magnetic placards on their cars that identify them as volunteer drivers—this draws more attention to the program. Volunteer drivers were also given cards to distribute with more information on the service. </w:t>
      </w:r>
    </w:p>
    <w:p w14:paraId="5A86185B" w14:textId="7B3EF8E6" w:rsidR="00247228" w:rsidRDefault="00247228" w:rsidP="00247228">
      <w:pPr>
        <w:pStyle w:val="Heading4"/>
      </w:pPr>
      <w:r>
        <w:t>Affordability Gaps</w:t>
      </w:r>
    </w:p>
    <w:p w14:paraId="3826D21F" w14:textId="77777777" w:rsidR="00E14504" w:rsidRPr="00E14504" w:rsidRDefault="00E14504" w:rsidP="00E14504">
      <w:pPr>
        <w:pStyle w:val="Bullet1"/>
      </w:pPr>
      <w:r w:rsidRPr="00E14504">
        <w:t>Volunteer mileage reimbursement (at approximately $0.55 a mile) can become expensive over long distances.</w:t>
      </w:r>
    </w:p>
    <w:p w14:paraId="65613D70" w14:textId="7A57D5CA" w:rsidR="00247228" w:rsidRDefault="00E14504" w:rsidP="00E14504">
      <w:pPr>
        <w:pStyle w:val="Bullet1"/>
        <w:spacing w:after="120"/>
      </w:pPr>
      <w:r w:rsidRPr="00E14504">
        <w:t xml:space="preserve">Collecting signatures for town funding measures </w:t>
      </w:r>
      <w:r>
        <w:t xml:space="preserve">is </w:t>
      </w:r>
      <w:r w:rsidRPr="00E14504">
        <w:t xml:space="preserve">difficult, as is communicating the size of the need; only </w:t>
      </w:r>
      <w:r>
        <w:t>few people in a community may rely on a service, but they may be using the services on a daily basis.</w:t>
      </w:r>
    </w:p>
    <w:p w14:paraId="5E7EDE7B" w14:textId="77777777" w:rsidR="00247228" w:rsidRDefault="00247228" w:rsidP="00247228">
      <w:pPr>
        <w:pStyle w:val="Heading4"/>
      </w:pPr>
      <w:r>
        <w:t>Other Gaps</w:t>
      </w:r>
    </w:p>
    <w:p w14:paraId="50C82496" w14:textId="063B6982" w:rsidR="00442BB5" w:rsidRPr="00442BB5" w:rsidRDefault="00442BB5" w:rsidP="00442BB5">
      <w:pPr>
        <w:pStyle w:val="Bullet1"/>
      </w:pPr>
      <w:r w:rsidRPr="00442BB5">
        <w:t xml:space="preserve">Uber operates in Brattleboro, but </w:t>
      </w:r>
      <w:r>
        <w:t xml:space="preserve">with </w:t>
      </w:r>
      <w:r w:rsidRPr="00442BB5">
        <w:t>only perhaps two drivers. Older adults have reported that taxi service is available to some degree, and some will not hesitate to spend on a taxi instead of scheduling transit service.</w:t>
      </w:r>
    </w:p>
    <w:p w14:paraId="293078BE" w14:textId="77777777" w:rsidR="00442BB5" w:rsidRDefault="00442BB5" w:rsidP="00656563">
      <w:pPr>
        <w:pStyle w:val="Bullet1"/>
        <w:spacing w:after="120"/>
      </w:pPr>
      <w:r w:rsidRPr="00442BB5">
        <w:t>Need for transit is not temporary among caseworker’s clients: individuals do not simply get a job and then soon after</w:t>
      </w:r>
      <w:r>
        <w:t xml:space="preserve"> buy a car. Usually, these individuals need to obtain a license, and if they have DUI offenses, obtaining a license can be difficult. The Good News Garage provides some vehicles, but on a limited basis.</w:t>
      </w:r>
    </w:p>
    <w:p w14:paraId="62A0A715" w14:textId="5A782E0A" w:rsidR="00AD0B09" w:rsidRDefault="002D5809" w:rsidP="002D5809">
      <w:pPr>
        <w:pStyle w:val="Heading3"/>
      </w:pPr>
      <w:bookmarkStart w:id="35" w:name="_Toc21421794"/>
      <w:r>
        <w:t>Potential Solutions</w:t>
      </w:r>
      <w:bookmarkEnd w:id="35"/>
    </w:p>
    <w:p w14:paraId="7ACBD6F1" w14:textId="77777777" w:rsidR="005B7240" w:rsidRDefault="005B7240" w:rsidP="005B7240">
      <w:r>
        <w:t>When asked to rank potential service improvements, forum participants most often chose the options listed below.</w:t>
      </w:r>
    </w:p>
    <w:p w14:paraId="7901D262" w14:textId="77777777" w:rsidR="005B7240" w:rsidRDefault="005B7240" w:rsidP="005B7240">
      <w:pPr>
        <w:pStyle w:val="Heading4"/>
      </w:pPr>
      <w:r>
        <w:t>Information</w:t>
      </w:r>
    </w:p>
    <w:p w14:paraId="12CAF93E" w14:textId="231057F7" w:rsidR="00E14504" w:rsidRPr="00F720A0" w:rsidRDefault="00E14504" w:rsidP="00E14504">
      <w:pPr>
        <w:pStyle w:val="Bullet1"/>
      </w:pPr>
      <w:r w:rsidRPr="00F720A0">
        <w:t>Go Vermont online trip assistance</w:t>
      </w:r>
    </w:p>
    <w:p w14:paraId="0FC88C7A" w14:textId="77777777" w:rsidR="00E14504" w:rsidRPr="00DF5739" w:rsidRDefault="00E14504" w:rsidP="00E14504">
      <w:pPr>
        <w:pStyle w:val="Bullet1"/>
        <w:spacing w:after="120"/>
        <w:rPr>
          <w:b/>
        </w:rPr>
      </w:pPr>
      <w:r>
        <w:t>Trip planning assistance</w:t>
      </w:r>
    </w:p>
    <w:p w14:paraId="1344D8AE" w14:textId="77777777" w:rsidR="005B7240" w:rsidRDefault="005B7240" w:rsidP="005B7240">
      <w:pPr>
        <w:pStyle w:val="Heading4"/>
      </w:pPr>
      <w:r>
        <w:t>Service Enhancements</w:t>
      </w:r>
    </w:p>
    <w:p w14:paraId="31B04643" w14:textId="77777777" w:rsidR="00E14504" w:rsidRPr="00DF5739" w:rsidRDefault="00E14504" w:rsidP="00E14504">
      <w:pPr>
        <w:pStyle w:val="Bullet1"/>
      </w:pPr>
      <w:r>
        <w:t>Expand hours</w:t>
      </w:r>
    </w:p>
    <w:p w14:paraId="52845912" w14:textId="77777777" w:rsidR="00E14504" w:rsidRPr="00F720A0" w:rsidRDefault="00E14504" w:rsidP="00E14504">
      <w:pPr>
        <w:pStyle w:val="Bullet1"/>
        <w:spacing w:after="120"/>
      </w:pPr>
      <w:r>
        <w:t>Expand service area (especially Upper Valley)</w:t>
      </w:r>
    </w:p>
    <w:p w14:paraId="13089AC0" w14:textId="57CE4E8E" w:rsidR="005B7240" w:rsidRDefault="005B7240" w:rsidP="005B7240">
      <w:pPr>
        <w:pStyle w:val="Heading4"/>
      </w:pPr>
      <w:r>
        <w:t>Accessibility Improvements</w:t>
      </w:r>
    </w:p>
    <w:p w14:paraId="58E1893B" w14:textId="77777777" w:rsidR="00A37735" w:rsidRPr="00DF5739" w:rsidRDefault="00A37735" w:rsidP="00A37735">
      <w:pPr>
        <w:pStyle w:val="Bullet1"/>
      </w:pPr>
      <w:r>
        <w:t>Sidewalks</w:t>
      </w:r>
    </w:p>
    <w:p w14:paraId="5F5A7320" w14:textId="77777777" w:rsidR="00A37735" w:rsidRDefault="00A37735" w:rsidP="00A37735">
      <w:pPr>
        <w:pStyle w:val="Bullet1"/>
      </w:pPr>
      <w:r>
        <w:t>Accessible signals &amp; signs</w:t>
      </w:r>
    </w:p>
    <w:p w14:paraId="2BFF7289" w14:textId="450B6CF5" w:rsidR="00A37735" w:rsidRPr="00A37735" w:rsidRDefault="00A37735" w:rsidP="00A37735">
      <w:pPr>
        <w:pStyle w:val="Bullet1"/>
        <w:spacing w:after="120"/>
      </w:pPr>
      <w:r>
        <w:t>Shelters</w:t>
      </w:r>
    </w:p>
    <w:p w14:paraId="2E0259D4" w14:textId="77777777" w:rsidR="005B7240" w:rsidRDefault="005B7240" w:rsidP="005B7240">
      <w:pPr>
        <w:pStyle w:val="Heading4"/>
      </w:pPr>
      <w:r>
        <w:t>Technology</w:t>
      </w:r>
    </w:p>
    <w:p w14:paraId="50B05086" w14:textId="77777777" w:rsidR="00A37735" w:rsidRDefault="00A37735" w:rsidP="00A37735">
      <w:pPr>
        <w:pStyle w:val="Bullet1"/>
      </w:pPr>
      <w:r>
        <w:t>Mobile app (especially for mapping of vehicles)</w:t>
      </w:r>
    </w:p>
    <w:p w14:paraId="170E0963" w14:textId="77777777" w:rsidR="00A37735" w:rsidRPr="00DF5739" w:rsidRDefault="00A37735" w:rsidP="00A37735">
      <w:pPr>
        <w:pStyle w:val="Bullet1"/>
      </w:pPr>
      <w:r>
        <w:t>Devices for volunteers</w:t>
      </w:r>
    </w:p>
    <w:p w14:paraId="4F8B29C5" w14:textId="77777777" w:rsidR="002D5809" w:rsidRDefault="002D5809" w:rsidP="003636E0"/>
    <w:p w14:paraId="374C93FD" w14:textId="787E35F3" w:rsidR="00247228" w:rsidRDefault="00247228" w:rsidP="00247228">
      <w:pPr>
        <w:pStyle w:val="Heading2"/>
      </w:pPr>
      <w:bookmarkStart w:id="36" w:name="_Toc6221269"/>
      <w:bookmarkStart w:id="37" w:name="_Toc6312448"/>
      <w:bookmarkStart w:id="38" w:name="_Toc21421795"/>
      <w:r>
        <w:lastRenderedPageBreak/>
        <w:t xml:space="preserve">Comments from </w:t>
      </w:r>
      <w:r w:rsidR="00C416B7">
        <w:t>the Southeast Vermont</w:t>
      </w:r>
      <w:r>
        <w:t xml:space="preserve"> E&amp;D Committee</w:t>
      </w:r>
      <w:bookmarkEnd w:id="36"/>
      <w:bookmarkEnd w:id="37"/>
      <w:bookmarkEnd w:id="38"/>
    </w:p>
    <w:p w14:paraId="16F188A8" w14:textId="12BA7E7D" w:rsidR="00247228" w:rsidRDefault="00247228" w:rsidP="00247228">
      <w:r>
        <w:t xml:space="preserve">Development of the PTPP included discussions with the stakeholder committees that provide oversight for administration of the Vermont Elders and Persons with Disabilities (E&amp;D) Transportation Program in each of nine regions, including </w:t>
      </w:r>
      <w:r w:rsidR="00C416B7">
        <w:t>Southeast Vermont, which includes the Windham County and Southern Windsor County regions</w:t>
      </w:r>
      <w:r>
        <w:t xml:space="preserve">.  Members of the E&amp;D advisory committees typically include the local public transportation provider; partner organizations—municipalities, human service agencies, and other organizations—that receive services for their clients from the provider, and sometimes also operate services for those clients directly; and the regional planning agency that serves the area.  </w:t>
      </w:r>
    </w:p>
    <w:p w14:paraId="4B144F53" w14:textId="77777777" w:rsidR="00247228" w:rsidRDefault="00247228" w:rsidP="00247228">
      <w:r>
        <w:t xml:space="preserve">The discussions with those committees yielded additional comments about transportation needs </w:t>
      </w:r>
      <w:r w:rsidRPr="00D43040">
        <w:t>and potential solutions in those regions.</w:t>
      </w:r>
      <w:r>
        <w:t xml:space="preserve">  </w:t>
      </w:r>
    </w:p>
    <w:p w14:paraId="0E5D30C4" w14:textId="24916501" w:rsidR="007F2A0D" w:rsidRDefault="007F2A0D" w:rsidP="007F2A0D">
      <w:r>
        <w:t xml:space="preserve">Services in </w:t>
      </w:r>
      <w:r w:rsidR="00C416B7">
        <w:t xml:space="preserve">the </w:t>
      </w:r>
      <w:r w:rsidR="000652C2">
        <w:t xml:space="preserve">Windham County region </w:t>
      </w:r>
      <w:r w:rsidR="00B9032D">
        <w:t xml:space="preserve">that </w:t>
      </w:r>
      <w:r>
        <w:t xml:space="preserve">are supported with E&amp;D program funds are provided by </w:t>
      </w:r>
      <w:r w:rsidR="00B9032D">
        <w:t xml:space="preserve">both divisions of </w:t>
      </w:r>
      <w:r w:rsidR="00C416B7">
        <w:t>SEVT</w:t>
      </w:r>
      <w:r w:rsidRPr="005E5738">
        <w:t xml:space="preserve">.  They include </w:t>
      </w:r>
      <w:r w:rsidRPr="000652C2">
        <w:t>demand response services and rides provided by volunteer drivers for older adults</w:t>
      </w:r>
      <w:r w:rsidR="000652C2" w:rsidRPr="000652C2">
        <w:t xml:space="preserve"> (age 60 and over)</w:t>
      </w:r>
      <w:r w:rsidRPr="000652C2">
        <w:t xml:space="preserve">, people with disabilities, and individuals participating in programs and services offered by the partners.  </w:t>
      </w:r>
      <w:r w:rsidR="000652C2" w:rsidRPr="000652C2">
        <w:t>Eligible</w:t>
      </w:r>
      <w:r w:rsidR="000652C2">
        <w:t xml:space="preserve"> trip types include critical care medical and adult day health, local and out-of-town medical, congregate meals, and shopping.  E&amp;D partners include Senior Solutions:  The Council on Aging for Southeast Vermont, The Gathering Place, Bellows Falls Senior Center, Brattleboro Adult Day, and Springfield Adult Day.  </w:t>
      </w:r>
      <w:r>
        <w:t xml:space="preserve">  </w:t>
      </w:r>
    </w:p>
    <w:p w14:paraId="6E99BD0B" w14:textId="3211D021" w:rsidR="002D5809" w:rsidRDefault="002D5809" w:rsidP="002D5809">
      <w:pPr>
        <w:pStyle w:val="Heading2"/>
      </w:pPr>
      <w:bookmarkStart w:id="39" w:name="_Toc21421796"/>
      <w:r>
        <w:t>MetroQuest Responses</w:t>
      </w:r>
      <w:bookmarkEnd w:id="39"/>
    </w:p>
    <w:p w14:paraId="4D2DB117" w14:textId="625FBEC1" w:rsidR="00281A57" w:rsidRDefault="00281A57" w:rsidP="00E321D1">
      <w:bookmarkStart w:id="40" w:name="_Hlk6233197"/>
      <w:r>
        <w:t xml:space="preserve">Respondents to the online MetroQuest survey conducted in September through December 2018 had the opportunity to identify a trip they would like to make using transit service but cannot due to lack of service or infrequent/inconvenient schedules.  Respondents were also able to provide comments about the origin and/or destination of the trip they would like to make. </w:t>
      </w:r>
      <w:r w:rsidR="00BC7116">
        <w:t>Two hundred forty-five</w:t>
      </w:r>
      <w:r>
        <w:t xml:space="preserve"> residents of</w:t>
      </w:r>
      <w:r w:rsidR="00C416B7">
        <w:t xml:space="preserve"> the Windham County</w:t>
      </w:r>
      <w:r>
        <w:t xml:space="preserve"> region commented on their desired trips.  </w:t>
      </w:r>
    </w:p>
    <w:p w14:paraId="28BB083B" w14:textId="46986C4D" w:rsidR="00A0368F" w:rsidRDefault="00A0368F" w:rsidP="00281A57">
      <w:r>
        <w:t xml:space="preserve">Residents of </w:t>
      </w:r>
      <w:r w:rsidR="00187DC5">
        <w:t xml:space="preserve">all </w:t>
      </w:r>
      <w:r>
        <w:t xml:space="preserve">communities often indicated a desire for transit services near their homes or other local destinations and </w:t>
      </w:r>
      <w:r w:rsidR="00187DC5">
        <w:t xml:space="preserve">access to jobs, shopping, and activities in </w:t>
      </w:r>
      <w:r>
        <w:t xml:space="preserve">nearby larger towns such as Bellows Falls, Londonderry, Manchester, Putney, </w:t>
      </w:r>
      <w:r w:rsidR="00187DC5">
        <w:t>Brattleboro</w:t>
      </w:r>
      <w:r w:rsidR="00A74D1B">
        <w:t>, and Springfield (Windsor County)</w:t>
      </w:r>
      <w:r w:rsidR="00187DC5">
        <w:t>.</w:t>
      </w:r>
      <w:r>
        <w:t xml:space="preserve">  </w:t>
      </w:r>
      <w:r w:rsidR="00187DC5">
        <w:t xml:space="preserve">Residents of smaller towns without transit options noted that any service near their homes would be welcome.  </w:t>
      </w:r>
      <w:r>
        <w:t xml:space="preserve">Out of area destinations </w:t>
      </w:r>
      <w:r w:rsidR="00187DC5">
        <w:t xml:space="preserve">that were frequently mentioned </w:t>
      </w:r>
      <w:r>
        <w:t xml:space="preserve">included Burlington, </w:t>
      </w:r>
      <w:r w:rsidR="00187DC5">
        <w:t xml:space="preserve">Rutland, </w:t>
      </w:r>
      <w:r>
        <w:t>Montpelier, Hanover, NH, and Keene, NH.</w:t>
      </w:r>
      <w:r w:rsidR="00187DC5">
        <w:t xml:space="preserve">  Several identified </w:t>
      </w:r>
      <w:r w:rsidR="00E321D1">
        <w:t xml:space="preserve">other </w:t>
      </w:r>
      <w:r w:rsidR="00187DC5">
        <w:t xml:space="preserve">locations out of state to which they would like to travel, including Albany, Boston, and Montreal.  </w:t>
      </w:r>
    </w:p>
    <w:p w14:paraId="6CEF9752" w14:textId="77777777" w:rsidR="00281A57" w:rsidRDefault="00281A57" w:rsidP="00281A57">
      <w:bookmarkStart w:id="41" w:name="_Hlk6238770"/>
      <w:r>
        <w:t>Survey respondents were also asked to choose up to three transit improvements that would make them or people they know more willing to use public transportation.  Choices were:</w:t>
      </w:r>
    </w:p>
    <w:p w14:paraId="3E8D0812" w14:textId="77777777" w:rsidR="00281A57" w:rsidRPr="00D240B3" w:rsidRDefault="00281A57" w:rsidP="00281A57">
      <w:pPr>
        <w:pStyle w:val="Bullet1nospace"/>
        <w:rPr>
          <w:rFonts w:asciiTheme="minorHAnsi" w:hAnsiTheme="minorHAnsi"/>
          <w:szCs w:val="24"/>
        </w:rPr>
      </w:pPr>
      <w:r w:rsidRPr="00D240B3">
        <w:rPr>
          <w:rFonts w:asciiTheme="minorHAnsi" w:hAnsiTheme="minorHAnsi"/>
          <w:szCs w:val="24"/>
        </w:rPr>
        <w:t>More service near my home</w:t>
      </w:r>
    </w:p>
    <w:p w14:paraId="437B67F1" w14:textId="77777777" w:rsidR="00281A57" w:rsidRPr="00D240B3" w:rsidRDefault="00281A57" w:rsidP="00281A57">
      <w:pPr>
        <w:pStyle w:val="Bullet1nospace"/>
        <w:rPr>
          <w:rFonts w:asciiTheme="minorHAnsi" w:hAnsiTheme="minorHAnsi"/>
          <w:szCs w:val="24"/>
        </w:rPr>
      </w:pPr>
      <w:r w:rsidRPr="00D240B3">
        <w:rPr>
          <w:rFonts w:asciiTheme="minorHAnsi" w:hAnsiTheme="minorHAnsi"/>
          <w:szCs w:val="24"/>
        </w:rPr>
        <w:t>Service to my desired destinations</w:t>
      </w:r>
    </w:p>
    <w:p w14:paraId="704F5460" w14:textId="77777777" w:rsidR="00281A57" w:rsidRPr="00D240B3" w:rsidRDefault="00281A57" w:rsidP="00281A57">
      <w:pPr>
        <w:pStyle w:val="Bullet1nospace"/>
        <w:rPr>
          <w:rFonts w:asciiTheme="minorHAnsi" w:hAnsiTheme="minorHAnsi"/>
          <w:szCs w:val="24"/>
        </w:rPr>
      </w:pPr>
      <w:r w:rsidRPr="00D240B3">
        <w:rPr>
          <w:rFonts w:asciiTheme="minorHAnsi" w:hAnsiTheme="minorHAnsi"/>
          <w:szCs w:val="24"/>
        </w:rPr>
        <w:t>More frequent service</w:t>
      </w:r>
    </w:p>
    <w:p w14:paraId="2E64E02F" w14:textId="77777777" w:rsidR="00281A57" w:rsidRPr="00D240B3" w:rsidRDefault="00281A57" w:rsidP="00281A57">
      <w:pPr>
        <w:pStyle w:val="Bullet1nospace"/>
        <w:rPr>
          <w:rFonts w:asciiTheme="minorHAnsi" w:hAnsiTheme="minorHAnsi"/>
          <w:szCs w:val="24"/>
        </w:rPr>
      </w:pPr>
      <w:r w:rsidRPr="00D240B3">
        <w:rPr>
          <w:rFonts w:asciiTheme="minorHAnsi" w:hAnsiTheme="minorHAnsi"/>
          <w:szCs w:val="24"/>
        </w:rPr>
        <w:t>Service that runs evenings and/or weekends</w:t>
      </w:r>
    </w:p>
    <w:p w14:paraId="6EF947E8" w14:textId="77777777" w:rsidR="00281A57" w:rsidRPr="00D240B3" w:rsidRDefault="00281A57" w:rsidP="00281A57">
      <w:pPr>
        <w:pStyle w:val="Bullet1nospace"/>
        <w:rPr>
          <w:rFonts w:asciiTheme="minorHAnsi" w:hAnsiTheme="minorHAnsi"/>
          <w:szCs w:val="24"/>
        </w:rPr>
      </w:pPr>
      <w:r w:rsidRPr="00D240B3">
        <w:rPr>
          <w:rFonts w:asciiTheme="minorHAnsi" w:hAnsiTheme="minorHAnsi"/>
          <w:szCs w:val="24"/>
        </w:rPr>
        <w:t>Faster service</w:t>
      </w:r>
    </w:p>
    <w:p w14:paraId="6C489181" w14:textId="77777777" w:rsidR="00281A57" w:rsidRPr="00D240B3" w:rsidRDefault="00281A57" w:rsidP="00281A57">
      <w:pPr>
        <w:pStyle w:val="Bullet1nospace"/>
        <w:rPr>
          <w:rFonts w:asciiTheme="minorHAnsi" w:hAnsiTheme="minorHAnsi"/>
          <w:szCs w:val="24"/>
        </w:rPr>
      </w:pPr>
      <w:r w:rsidRPr="00D240B3">
        <w:rPr>
          <w:rFonts w:asciiTheme="minorHAnsi" w:hAnsiTheme="minorHAnsi"/>
          <w:szCs w:val="24"/>
        </w:rPr>
        <w:t>More reliable</w:t>
      </w:r>
    </w:p>
    <w:p w14:paraId="3702F661" w14:textId="77777777" w:rsidR="00281A57" w:rsidRPr="00D240B3" w:rsidRDefault="00281A57" w:rsidP="00281A57">
      <w:pPr>
        <w:pStyle w:val="Bullet1nospace"/>
        <w:rPr>
          <w:rFonts w:asciiTheme="minorHAnsi" w:hAnsiTheme="minorHAnsi"/>
          <w:szCs w:val="24"/>
        </w:rPr>
      </w:pPr>
      <w:r w:rsidRPr="00D240B3">
        <w:rPr>
          <w:rFonts w:asciiTheme="minorHAnsi" w:hAnsiTheme="minorHAnsi"/>
          <w:szCs w:val="24"/>
        </w:rPr>
        <w:t>Cheaper</w:t>
      </w:r>
      <w:r w:rsidRPr="00D240B3">
        <w:rPr>
          <w:rStyle w:val="apple-converted-space"/>
          <w:rFonts w:asciiTheme="minorHAnsi" w:hAnsiTheme="minorHAnsi"/>
          <w:color w:val="000000"/>
          <w:szCs w:val="24"/>
        </w:rPr>
        <w:t> </w:t>
      </w:r>
    </w:p>
    <w:p w14:paraId="07B2AC1A" w14:textId="77777777" w:rsidR="00281A57" w:rsidRPr="00D240B3" w:rsidRDefault="00281A57" w:rsidP="00281A57">
      <w:pPr>
        <w:pStyle w:val="Bullet1nospace"/>
        <w:rPr>
          <w:rFonts w:asciiTheme="minorHAnsi" w:hAnsiTheme="minorHAnsi"/>
          <w:szCs w:val="24"/>
        </w:rPr>
      </w:pPr>
      <w:r w:rsidRPr="00D240B3">
        <w:rPr>
          <w:rFonts w:asciiTheme="minorHAnsi" w:hAnsiTheme="minorHAnsi"/>
          <w:szCs w:val="24"/>
        </w:rPr>
        <w:t>If I felt safer riding on it</w:t>
      </w:r>
    </w:p>
    <w:p w14:paraId="6C811225" w14:textId="77777777" w:rsidR="00281A57" w:rsidRPr="00D240B3" w:rsidRDefault="00281A57" w:rsidP="00281A57">
      <w:pPr>
        <w:pStyle w:val="Bullet1nospace"/>
        <w:rPr>
          <w:rFonts w:asciiTheme="minorHAnsi" w:hAnsiTheme="minorHAnsi"/>
          <w:szCs w:val="24"/>
        </w:rPr>
      </w:pPr>
      <w:r w:rsidRPr="00D240B3">
        <w:rPr>
          <w:rFonts w:asciiTheme="minorHAnsi" w:hAnsiTheme="minorHAnsi"/>
          <w:szCs w:val="24"/>
        </w:rPr>
        <w:t>If I understood how it works</w:t>
      </w:r>
      <w:r w:rsidRPr="00D240B3">
        <w:rPr>
          <w:rStyle w:val="apple-converted-space"/>
          <w:rFonts w:asciiTheme="minorHAnsi" w:hAnsiTheme="minorHAnsi"/>
          <w:color w:val="000000"/>
          <w:szCs w:val="24"/>
        </w:rPr>
        <w:t> </w:t>
      </w:r>
    </w:p>
    <w:p w14:paraId="2EA21831" w14:textId="77777777" w:rsidR="00281A57" w:rsidRPr="00D240B3" w:rsidRDefault="00281A57" w:rsidP="00281A57">
      <w:pPr>
        <w:pStyle w:val="Bullet1nospace"/>
        <w:rPr>
          <w:rFonts w:asciiTheme="minorHAnsi" w:hAnsiTheme="minorHAnsi"/>
          <w:szCs w:val="24"/>
        </w:rPr>
      </w:pPr>
      <w:r w:rsidRPr="00D240B3">
        <w:rPr>
          <w:rFonts w:asciiTheme="minorHAnsi" w:hAnsiTheme="minorHAnsi"/>
          <w:szCs w:val="24"/>
        </w:rPr>
        <w:t>Nothing</w:t>
      </w:r>
      <w:r w:rsidRPr="00D240B3">
        <w:rPr>
          <w:rStyle w:val="apple-converted-space"/>
          <w:rFonts w:asciiTheme="minorHAnsi" w:hAnsiTheme="minorHAnsi"/>
          <w:color w:val="ED7D31"/>
          <w:szCs w:val="24"/>
        </w:rPr>
        <w:t xml:space="preserve">, </w:t>
      </w:r>
      <w:r w:rsidRPr="00D240B3">
        <w:rPr>
          <w:rFonts w:asciiTheme="minorHAnsi" w:hAnsiTheme="minorHAnsi"/>
          <w:szCs w:val="24"/>
        </w:rPr>
        <w:t>I prefer driving</w:t>
      </w:r>
    </w:p>
    <w:p w14:paraId="218A4C94" w14:textId="1C001647" w:rsidR="00281A57" w:rsidRDefault="00281A57" w:rsidP="00281A57">
      <w:r>
        <w:lastRenderedPageBreak/>
        <w:t xml:space="preserve">Of the </w:t>
      </w:r>
      <w:r w:rsidR="00BC7116">
        <w:t>421</w:t>
      </w:r>
      <w:r>
        <w:t xml:space="preserve"> responses to this question from</w:t>
      </w:r>
      <w:r w:rsidR="00C416B7">
        <w:t xml:space="preserve"> the Windham County</w:t>
      </w:r>
      <w:r>
        <w:t xml:space="preserve"> region,</w:t>
      </w:r>
      <w:r w:rsidR="00E321D1">
        <w:t xml:space="preserve"> </w:t>
      </w:r>
      <w:r w:rsidR="00BC7116">
        <w:t>78</w:t>
      </w:r>
      <w:r w:rsidR="00E321D1">
        <w:t>%</w:t>
      </w:r>
      <w:r>
        <w:t xml:space="preserve"> were in the top four categories:  more service near my home (</w:t>
      </w:r>
      <w:r w:rsidR="00BC7116">
        <w:t>24</w:t>
      </w:r>
      <w:r>
        <w:t xml:space="preserve">%), </w:t>
      </w:r>
      <w:r w:rsidR="00BC7116">
        <w:t xml:space="preserve">more frequent service (20%), </w:t>
      </w:r>
      <w:r>
        <w:t>more service to my destinations (</w:t>
      </w:r>
      <w:r w:rsidR="00BC7116">
        <w:t>19</w:t>
      </w:r>
      <w:r>
        <w:t>%), and service in the evenings and/or weekends (</w:t>
      </w:r>
      <w:r w:rsidR="00BC7116">
        <w:t>15</w:t>
      </w:r>
      <w:r>
        <w:t xml:space="preserve">%).  </w:t>
      </w:r>
    </w:p>
    <w:p w14:paraId="3BC6DA34" w14:textId="7A580822" w:rsidR="002D5809" w:rsidRDefault="002D5809" w:rsidP="002D5809">
      <w:pPr>
        <w:pStyle w:val="Heading2"/>
      </w:pPr>
      <w:bookmarkStart w:id="42" w:name="_Toc21421797"/>
      <w:bookmarkEnd w:id="40"/>
      <w:bookmarkEnd w:id="41"/>
      <w:r>
        <w:t>Summary of Transit Service Gaps and Needs</w:t>
      </w:r>
      <w:bookmarkEnd w:id="42"/>
    </w:p>
    <w:p w14:paraId="571F6BA1" w14:textId="26FDFA12" w:rsidR="00452F29" w:rsidRDefault="00452F29" w:rsidP="00452F29">
      <w:r>
        <w:t xml:space="preserve">The information presented above about </w:t>
      </w:r>
      <w:r w:rsidR="00C416B7">
        <w:t>the Windham County region’s</w:t>
      </w:r>
      <w:r>
        <w:t xml:space="preserve"> demographic characteristics, location of employers and key destinations, existing transit services, and comments from residents and stakeholders point to the following transit service gaps and needs for the region.  </w:t>
      </w:r>
    </w:p>
    <w:p w14:paraId="787F0F37" w14:textId="21E9E056" w:rsidR="002D5809" w:rsidRDefault="002D5809" w:rsidP="002D5809">
      <w:pPr>
        <w:pStyle w:val="Heading3"/>
      </w:pPr>
      <w:bookmarkStart w:id="43" w:name="_Toc21421798"/>
      <w:r>
        <w:t>Geographic Service Gaps</w:t>
      </w:r>
      <w:bookmarkEnd w:id="43"/>
    </w:p>
    <w:p w14:paraId="4A176F52" w14:textId="4FE65C77" w:rsidR="003E7774" w:rsidRDefault="008548B5" w:rsidP="003636E0">
      <w:r>
        <w:t>SEVT’s Current and MOO</w:t>
      </w:r>
      <w:r w:rsidR="00E321D1">
        <w:t>v</w:t>
      </w:r>
      <w:r>
        <w:t xml:space="preserve">er divisions provide service that is concentrated along the I-91 corridor on the eastern edge of Windham County and across the </w:t>
      </w:r>
      <w:r w:rsidR="00E321D1">
        <w:t>southern</w:t>
      </w:r>
      <w:r>
        <w:t xml:space="preserve"> section of the county between Brattleboro and Wilmington from east to west and between Dover and Whitingham from north to south.  While many population centers and destinations such as employers, medical facilities, </w:t>
      </w:r>
      <w:r w:rsidR="003E7774">
        <w:t>schools, and human service agencies are served by those bus routes, many communities in the region have no transit options apart from the demand response services that are available to older adults, people with disabilities, and clients of E&amp;D partner organizations.  Those communities include:</w:t>
      </w:r>
    </w:p>
    <w:p w14:paraId="7898EA17" w14:textId="77777777" w:rsidR="003E7774" w:rsidRDefault="003E7774" w:rsidP="003E7774">
      <w:pPr>
        <w:pStyle w:val="Bullet1nospace"/>
        <w:sectPr w:rsidR="003E7774" w:rsidSect="00656563">
          <w:pgSz w:w="12240" w:h="15840"/>
          <w:pgMar w:top="1080" w:right="1080" w:bottom="1080" w:left="1080" w:header="720" w:footer="720" w:gutter="0"/>
          <w:pgNumType w:start="1"/>
          <w:cols w:space="720"/>
          <w:docGrid w:linePitch="360"/>
        </w:sectPr>
      </w:pPr>
    </w:p>
    <w:p w14:paraId="6A6A5734" w14:textId="639F7D5B" w:rsidR="008548B5" w:rsidRDefault="003E7774" w:rsidP="003E7774">
      <w:pPr>
        <w:pStyle w:val="Bullet1nospace"/>
      </w:pPr>
      <w:r>
        <w:t>Weston</w:t>
      </w:r>
    </w:p>
    <w:p w14:paraId="7913ED2F" w14:textId="1E5E82E5" w:rsidR="003E7774" w:rsidRDefault="003E7774" w:rsidP="003E7774">
      <w:pPr>
        <w:pStyle w:val="Bullet1nospace"/>
      </w:pPr>
      <w:r>
        <w:t>Winhall</w:t>
      </w:r>
    </w:p>
    <w:p w14:paraId="2AD05526" w14:textId="21E70021" w:rsidR="003E7774" w:rsidRDefault="003E7774" w:rsidP="003E7774">
      <w:pPr>
        <w:pStyle w:val="Bullet1nospace"/>
      </w:pPr>
      <w:r>
        <w:t>Londonderry</w:t>
      </w:r>
    </w:p>
    <w:p w14:paraId="35FCB247" w14:textId="451862DA" w:rsidR="003E7774" w:rsidRDefault="003E7774" w:rsidP="003E7774">
      <w:pPr>
        <w:pStyle w:val="Bullet1nospace"/>
      </w:pPr>
      <w:r>
        <w:t>Windham</w:t>
      </w:r>
    </w:p>
    <w:p w14:paraId="1EB6DF99" w14:textId="7F6B7A47" w:rsidR="003E7774" w:rsidRDefault="003E7774" w:rsidP="003E7774">
      <w:pPr>
        <w:pStyle w:val="Bullet1nospace"/>
      </w:pPr>
      <w:r>
        <w:t>Athens</w:t>
      </w:r>
    </w:p>
    <w:p w14:paraId="593F01FC" w14:textId="3DEB4B4A" w:rsidR="003E7774" w:rsidRDefault="003E7774" w:rsidP="003E7774">
      <w:pPr>
        <w:pStyle w:val="Bullet1nospace"/>
      </w:pPr>
      <w:r>
        <w:t>Townshend</w:t>
      </w:r>
    </w:p>
    <w:p w14:paraId="06B438B8" w14:textId="29FD88EC" w:rsidR="003E7774" w:rsidRDefault="003E7774" w:rsidP="003E7774">
      <w:pPr>
        <w:pStyle w:val="Bullet1nospace"/>
      </w:pPr>
      <w:r>
        <w:t>Jamaica</w:t>
      </w:r>
    </w:p>
    <w:p w14:paraId="7E7A9561" w14:textId="7975FAF9" w:rsidR="003E7774" w:rsidRDefault="003E7774" w:rsidP="003E7774">
      <w:pPr>
        <w:pStyle w:val="Bullet1nospace"/>
      </w:pPr>
      <w:r>
        <w:t>Stratton</w:t>
      </w:r>
    </w:p>
    <w:p w14:paraId="00FF5383" w14:textId="100255C6" w:rsidR="003E7774" w:rsidRDefault="003E7774" w:rsidP="003E7774">
      <w:pPr>
        <w:pStyle w:val="Bullet1nospace"/>
      </w:pPr>
      <w:r>
        <w:t>Wardsboro</w:t>
      </w:r>
    </w:p>
    <w:p w14:paraId="44A1449A" w14:textId="454D64C9" w:rsidR="003E7774" w:rsidRDefault="003E7774" w:rsidP="003E7774">
      <w:pPr>
        <w:pStyle w:val="Bullet1nospace"/>
      </w:pPr>
      <w:r>
        <w:t>Newfane</w:t>
      </w:r>
    </w:p>
    <w:p w14:paraId="45204524" w14:textId="1AB144DC" w:rsidR="003E7774" w:rsidRDefault="003E7774" w:rsidP="003E7774">
      <w:pPr>
        <w:pStyle w:val="Bullet1nospace"/>
      </w:pPr>
      <w:r>
        <w:t>Brookline</w:t>
      </w:r>
    </w:p>
    <w:p w14:paraId="1DAB6AF0" w14:textId="47D1E496" w:rsidR="003E7774" w:rsidRDefault="003E7774" w:rsidP="003E7774">
      <w:pPr>
        <w:pStyle w:val="Bullet1nospace"/>
      </w:pPr>
      <w:r>
        <w:t>Somerset</w:t>
      </w:r>
    </w:p>
    <w:p w14:paraId="5A3B18D2" w14:textId="3B56E11A" w:rsidR="003E7774" w:rsidRDefault="003E7774" w:rsidP="003E7774">
      <w:pPr>
        <w:pStyle w:val="Bullet1nospace"/>
      </w:pPr>
      <w:r>
        <w:t>Halifax</w:t>
      </w:r>
    </w:p>
    <w:p w14:paraId="0F066AAE" w14:textId="388BBB5C" w:rsidR="003E7774" w:rsidRDefault="003E7774" w:rsidP="003E7774">
      <w:pPr>
        <w:pStyle w:val="Bullet1nospace"/>
      </w:pPr>
      <w:r>
        <w:t>Guilford</w:t>
      </w:r>
    </w:p>
    <w:p w14:paraId="0B9D067E" w14:textId="77777777" w:rsidR="003E7774" w:rsidRDefault="003E7774" w:rsidP="003636E0">
      <w:pPr>
        <w:sectPr w:rsidR="003E7774" w:rsidSect="003E7774">
          <w:type w:val="continuous"/>
          <w:pgSz w:w="12240" w:h="15840"/>
          <w:pgMar w:top="1080" w:right="1080" w:bottom="1080" w:left="1080" w:header="720" w:footer="720" w:gutter="0"/>
          <w:pgNumType w:start="1"/>
          <w:cols w:num="2" w:space="720"/>
          <w:docGrid w:linePitch="360"/>
        </w:sectPr>
      </w:pPr>
    </w:p>
    <w:p w14:paraId="29DB47E2" w14:textId="59E4A834" w:rsidR="003E7774" w:rsidRDefault="003E7774" w:rsidP="003E7774">
      <w:pPr>
        <w:spacing w:before="240"/>
      </w:pPr>
      <w:r>
        <w:t xml:space="preserve">In addition, residents of the </w:t>
      </w:r>
      <w:r w:rsidR="00E321D1">
        <w:t xml:space="preserve">fixed-route </w:t>
      </w:r>
      <w:r>
        <w:t xml:space="preserve">communities </w:t>
      </w:r>
      <w:r w:rsidR="00C71478">
        <w:t>who</w:t>
      </w:r>
      <w:r>
        <w:t xml:space="preserve"> live </w:t>
      </w:r>
      <w:r w:rsidR="00C71478">
        <w:t xml:space="preserve">too far away from those routes to make use of them also have limited options.  This is particularly true for residents of the towns along the I-91 corridor; the Current routes run along I-91 and not throughout those towns. </w:t>
      </w:r>
    </w:p>
    <w:p w14:paraId="567900D3" w14:textId="4C450DB2" w:rsidR="00C71478" w:rsidRDefault="00C71478" w:rsidP="003E7774">
      <w:pPr>
        <w:spacing w:before="240"/>
      </w:pPr>
      <w:r>
        <w:t xml:space="preserve">MetroQuest responses from residents of this region and regional forum comments highlighted these geographic service gaps.  </w:t>
      </w:r>
    </w:p>
    <w:p w14:paraId="7C3EE05F" w14:textId="2EA9B520" w:rsidR="002D5809" w:rsidRDefault="002D5809" w:rsidP="002D5809">
      <w:pPr>
        <w:pStyle w:val="Heading3"/>
      </w:pPr>
      <w:bookmarkStart w:id="44" w:name="_Toc21421799"/>
      <w:r>
        <w:t>Temporal Service Gaps</w:t>
      </w:r>
      <w:bookmarkEnd w:id="44"/>
    </w:p>
    <w:p w14:paraId="356F36C6" w14:textId="77777777" w:rsidR="00A74D1B" w:rsidRDefault="00C71478" w:rsidP="003636E0">
      <w:r>
        <w:t>The Current</w:t>
      </w:r>
      <w:r w:rsidR="00A74D1B">
        <w:t xml:space="preserve"> and MOOver</w:t>
      </w:r>
      <w:r w:rsidR="00A60BF1">
        <w:t xml:space="preserve"> local</w:t>
      </w:r>
      <w:r>
        <w:t xml:space="preserve"> bus routes</w:t>
      </w:r>
      <w:r w:rsidR="00A60BF1">
        <w:t xml:space="preserve"> </w:t>
      </w:r>
      <w:r w:rsidR="00A74D1B">
        <w:t xml:space="preserve">operate Monday through Friday or Monday through Saturday and </w:t>
      </w:r>
      <w:r w:rsidR="00A60BF1">
        <w:t xml:space="preserve">offer hourly service, which is a basic level of service for small urban and rural communities. </w:t>
      </w:r>
      <w:r>
        <w:t xml:space="preserve"> </w:t>
      </w:r>
    </w:p>
    <w:p w14:paraId="64A07B82" w14:textId="7425FB61" w:rsidR="00C71478" w:rsidRDefault="00A74D1B" w:rsidP="003636E0">
      <w:r>
        <w:t xml:space="preserve">The commuter routes operated by both divisions operate limited morning and afternoon peak hour trips, which is appropriate for that type of service.  However, such schedules lessen the usefulness </w:t>
      </w:r>
      <w:r w:rsidR="00E321D1">
        <w:t>for</w:t>
      </w:r>
      <w:r>
        <w:t xml:space="preserve"> potential riders who would like to travel between the served origins and destinations during the mid-day hours or to reach jobs with non-traditional hours.  </w:t>
      </w:r>
      <w:r w:rsidR="001659F3">
        <w:t xml:space="preserve">Some MetroQuest respondents noted this need.  </w:t>
      </w:r>
      <w:r>
        <w:t xml:space="preserve"> </w:t>
      </w:r>
    </w:p>
    <w:p w14:paraId="560CFBB4" w14:textId="10B8F87F" w:rsidR="001659F3" w:rsidRDefault="001659F3" w:rsidP="003636E0">
      <w:r>
        <w:t xml:space="preserve">The seasonal routes operated by both the Current and MOOver offer frequent service during extended days and hours, but do not operate between April and November.  Residents of the communities in which those routes operate, and businesses along those routes that are open year-round have no transit options during half of the year.  </w:t>
      </w:r>
    </w:p>
    <w:p w14:paraId="2F7E179C" w14:textId="03C6C45E" w:rsidR="002D5809" w:rsidRDefault="002D5809" w:rsidP="002D5809">
      <w:pPr>
        <w:pStyle w:val="Heading3"/>
      </w:pPr>
      <w:bookmarkStart w:id="45" w:name="_Toc21421800"/>
      <w:r>
        <w:lastRenderedPageBreak/>
        <w:t>Gaps for Specific Rider Groups/Trip Types</w:t>
      </w:r>
      <w:bookmarkEnd w:id="45"/>
    </w:p>
    <w:p w14:paraId="7B680D6E" w14:textId="0258871A" w:rsidR="002D5809" w:rsidRDefault="00A74D1B" w:rsidP="003636E0">
      <w:r w:rsidRPr="00A74D1B">
        <w:t>Comments from regional f</w:t>
      </w:r>
      <w:r w:rsidR="00187DC5" w:rsidRPr="00A74D1B">
        <w:t xml:space="preserve">orum </w:t>
      </w:r>
      <w:r w:rsidRPr="00A74D1B">
        <w:t xml:space="preserve">participants </w:t>
      </w:r>
      <w:r w:rsidR="00187DC5" w:rsidRPr="00A74D1B">
        <w:t xml:space="preserve">and </w:t>
      </w:r>
      <w:r w:rsidRPr="00A74D1B">
        <w:t xml:space="preserve">the Southeast Region </w:t>
      </w:r>
      <w:r w:rsidR="00187DC5" w:rsidRPr="00A74D1B">
        <w:t>E&amp;D comm</w:t>
      </w:r>
      <w:r w:rsidRPr="00A74D1B">
        <w:t>i</w:t>
      </w:r>
      <w:r>
        <w:t>ttee identified the following gaps for specific types of riders and trips:</w:t>
      </w:r>
    </w:p>
    <w:p w14:paraId="4599F138" w14:textId="4B18F48C" w:rsidR="00A74D1B" w:rsidRPr="00E14504" w:rsidRDefault="001659F3" w:rsidP="00A74D1B">
      <w:pPr>
        <w:pStyle w:val="Bullet1"/>
        <w:rPr>
          <w:b/>
          <w:bCs/>
        </w:rPr>
      </w:pPr>
      <w:r>
        <w:t>The E&amp;D transportation program, generally open to individuals age 60 and older, those with disabilities, and individuals who are clients of partner human service agencies</w:t>
      </w:r>
      <w:r w:rsidRPr="00E14504">
        <w:t xml:space="preserve"> </w:t>
      </w:r>
      <w:r>
        <w:t>provides m</w:t>
      </w:r>
      <w:r w:rsidR="00A74D1B" w:rsidRPr="00E14504">
        <w:t>ostly</w:t>
      </w:r>
      <w:r w:rsidR="00A74D1B">
        <w:t xml:space="preserve"> medical trips </w:t>
      </w:r>
    </w:p>
    <w:p w14:paraId="5EB7FE2C" w14:textId="16F99477" w:rsidR="00A74D1B" w:rsidRDefault="00A74D1B" w:rsidP="00A74D1B">
      <w:pPr>
        <w:pStyle w:val="Bullet1"/>
      </w:pPr>
      <w:r>
        <w:t>E&amp;D critical care medical trips are limited to two trips for dialysis and three trips for cancer treatment per rider per week</w:t>
      </w:r>
    </w:p>
    <w:p w14:paraId="539ECAC8" w14:textId="77777777" w:rsidR="00A74D1B" w:rsidRDefault="00A74D1B" w:rsidP="00A74D1B">
      <w:pPr>
        <w:pStyle w:val="Bullet1"/>
      </w:pPr>
      <w:r>
        <w:t>Recent cuts to shopping trips have also been made to help partners manage their E&amp;D budgets and maintain adult day trips.  Establishing medical trip limits in communities that do not currently have them is being considered.</w:t>
      </w:r>
    </w:p>
    <w:p w14:paraId="0DD62A9C" w14:textId="4EC8797E" w:rsidR="00A74D1B" w:rsidRDefault="00A74D1B" w:rsidP="00A74D1B">
      <w:pPr>
        <w:pStyle w:val="Bullet1"/>
        <w:spacing w:after="120"/>
      </w:pPr>
      <w:r>
        <w:t>No other “quality of life” trips can be provided through the E&amp;D program due to funding constraints</w:t>
      </w:r>
    </w:p>
    <w:p w14:paraId="4ED30C96" w14:textId="1CA22674" w:rsidR="00A74D1B" w:rsidRDefault="00A74D1B" w:rsidP="00A74D1B">
      <w:pPr>
        <w:pStyle w:val="Bullet1"/>
      </w:pPr>
      <w:r w:rsidRPr="00E14504">
        <w:t>Individuals on parole and probation may have to travel to several meetings a week to fulfill parole requirements, which can be difficult to attend when transit services are focused on peak hours and daytime travel.</w:t>
      </w:r>
    </w:p>
    <w:p w14:paraId="5E2DF095" w14:textId="77777777" w:rsidR="00A74D1B" w:rsidRDefault="00A74D1B" w:rsidP="00A74D1B">
      <w:pPr>
        <w:pStyle w:val="Bullet1"/>
        <w:spacing w:after="120"/>
      </w:pPr>
      <w:r w:rsidRPr="00442BB5">
        <w:t xml:space="preserve">Transportation is a big barrier for low-income, low-vehicle availability individuals who need to get children to day care, Springfield, or Windsor. Individuals who work in human services will work not just out of Springfield, but in smaller ‘outpost’ towns like Windsor. Because of transportation gaps, some caseworkers are traveling to clients’ homes, but doing so poses a risk. </w:t>
      </w:r>
    </w:p>
    <w:p w14:paraId="66FA3C4C" w14:textId="61D83982" w:rsidR="002D5809" w:rsidRDefault="002D5809" w:rsidP="002D5809">
      <w:pPr>
        <w:pStyle w:val="Heading3"/>
      </w:pPr>
      <w:bookmarkStart w:id="46" w:name="_Toc21421801"/>
      <w:r>
        <w:t>Other Gaps</w:t>
      </w:r>
      <w:bookmarkEnd w:id="46"/>
    </w:p>
    <w:p w14:paraId="14DE2758" w14:textId="3B14B505" w:rsidR="001659F3" w:rsidRDefault="001659F3" w:rsidP="003636E0">
      <w:r>
        <w:t>Regional forum participants and MetroQuest responses indicated that more information or education about transportation options is needed in this region.  Comments also noted the need for sheltered, accessible bus stops, especially in bad weather.</w:t>
      </w:r>
    </w:p>
    <w:p w14:paraId="36CBFBD5" w14:textId="40232A61" w:rsidR="002D5809" w:rsidRDefault="002D5809" w:rsidP="002D5809">
      <w:pPr>
        <w:pStyle w:val="Heading2"/>
      </w:pPr>
      <w:bookmarkStart w:id="47" w:name="_Toc21421802"/>
      <w:r>
        <w:t>Transit Market Segments</w:t>
      </w:r>
      <w:bookmarkEnd w:id="47"/>
    </w:p>
    <w:p w14:paraId="0BC399AE" w14:textId="2D38B798" w:rsidR="002D5809" w:rsidRDefault="002D5809" w:rsidP="002D5809">
      <w:pPr>
        <w:pStyle w:val="Heading3"/>
      </w:pPr>
      <w:bookmarkStart w:id="48" w:name="_Toc21421803"/>
      <w:r>
        <w:t>Size of Market Segments</w:t>
      </w:r>
      <w:bookmarkEnd w:id="48"/>
    </w:p>
    <w:p w14:paraId="4189A09F" w14:textId="0177EFAE" w:rsidR="009E6771" w:rsidRDefault="009E6771" w:rsidP="009E6771">
      <w:r w:rsidRPr="0028488D">
        <w:t xml:space="preserve">For the purposes of </w:t>
      </w:r>
      <w:r>
        <w:t xml:space="preserve">developing public transit policies that focus transit investments on the markets that will most benefit from those policies, the number of individuals in </w:t>
      </w:r>
      <w:r w:rsidR="00C416B7">
        <w:t>the Windham County region</w:t>
      </w:r>
      <w:r>
        <w:t xml:space="preserve"> in each of seven sub-markets has been estimated.  Market segments are mainly related to age but are also subdivided by income.  Automobile availability is treated as a secondary characteristic, related to the age and income of each particular group.  The results are shown in </w:t>
      </w:r>
      <w:r>
        <w:fldChar w:fldCharType="begin"/>
      </w:r>
      <w:r>
        <w:instrText xml:space="preserve"> REF _Ref5627365 \h </w:instrText>
      </w:r>
      <w:r>
        <w:fldChar w:fldCharType="separate"/>
      </w:r>
      <w:r>
        <w:t xml:space="preserve">Table </w:t>
      </w:r>
      <w:r>
        <w:rPr>
          <w:noProof/>
        </w:rPr>
        <w:t>3</w:t>
      </w:r>
      <w:r>
        <w:fldChar w:fldCharType="end"/>
      </w:r>
      <w:r>
        <w:t>.</w:t>
      </w:r>
    </w:p>
    <w:p w14:paraId="57E3C2BC" w14:textId="4215512A" w:rsidR="009E6771" w:rsidRDefault="009E6771" w:rsidP="009E6771">
      <w:pPr>
        <w:pStyle w:val="Caption"/>
      </w:pPr>
      <w:bookmarkStart w:id="49" w:name="_Ref5627365"/>
      <w:r>
        <w:t xml:space="preserve">Table </w:t>
      </w:r>
      <w:r w:rsidR="00230594">
        <w:fldChar w:fldCharType="begin"/>
      </w:r>
      <w:r w:rsidR="00230594">
        <w:instrText xml:space="preserve"> SEQ Table \* ARABIC </w:instrText>
      </w:r>
      <w:r w:rsidR="00230594">
        <w:fldChar w:fldCharType="separate"/>
      </w:r>
      <w:r w:rsidR="00FD29B4">
        <w:rPr>
          <w:noProof/>
        </w:rPr>
        <w:t>2</w:t>
      </w:r>
      <w:r w:rsidR="00230594">
        <w:rPr>
          <w:noProof/>
        </w:rPr>
        <w:fldChar w:fldCharType="end"/>
      </w:r>
      <w:bookmarkEnd w:id="49"/>
      <w:r>
        <w:t xml:space="preserve">:  Estimated Transit Market Segments, </w:t>
      </w:r>
      <w:r w:rsidR="00C416B7">
        <w:t>Windham County Region</w:t>
      </w:r>
      <w:r>
        <w:t>, 2017</w:t>
      </w:r>
    </w:p>
    <w:tbl>
      <w:tblPr>
        <w:tblStyle w:val="FITPStandardTable-Blue"/>
        <w:tblW w:w="0" w:type="auto"/>
        <w:tblLook w:val="04A0" w:firstRow="1" w:lastRow="0" w:firstColumn="1" w:lastColumn="0" w:noHBand="0" w:noVBand="1"/>
      </w:tblPr>
      <w:tblGrid>
        <w:gridCol w:w="3116"/>
        <w:gridCol w:w="2459"/>
        <w:gridCol w:w="3330"/>
      </w:tblGrid>
      <w:tr w:rsidR="009E6771" w14:paraId="382E22FF" w14:textId="77777777" w:rsidTr="005B72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57B2915E" w14:textId="77777777" w:rsidR="009E6771" w:rsidRPr="00A87BC5" w:rsidRDefault="009E6771" w:rsidP="005B7240">
            <w:pPr>
              <w:pStyle w:val="TableHeaderRow-White"/>
            </w:pPr>
            <w:r w:rsidRPr="00A87BC5">
              <w:t>Market Segment</w:t>
            </w:r>
          </w:p>
        </w:tc>
        <w:tc>
          <w:tcPr>
            <w:tcW w:w="2459" w:type="dxa"/>
          </w:tcPr>
          <w:p w14:paraId="787FB2A3" w14:textId="77777777" w:rsidR="009E6771" w:rsidRPr="00A87BC5" w:rsidRDefault="009E6771" w:rsidP="005B7240">
            <w:pPr>
              <w:pStyle w:val="TableHeaderRow-White"/>
              <w:cnfStyle w:val="100000000000" w:firstRow="1" w:lastRow="0" w:firstColumn="0" w:lastColumn="0" w:oddVBand="0" w:evenVBand="0" w:oddHBand="0" w:evenHBand="0" w:firstRowFirstColumn="0" w:firstRowLastColumn="0" w:lastRowFirstColumn="0" w:lastRowLastColumn="0"/>
            </w:pPr>
            <w:r w:rsidRPr="00A87BC5">
              <w:t>Likely Low-Auto Access</w:t>
            </w:r>
          </w:p>
        </w:tc>
        <w:tc>
          <w:tcPr>
            <w:tcW w:w="3330" w:type="dxa"/>
          </w:tcPr>
          <w:p w14:paraId="55F52235" w14:textId="77777777" w:rsidR="009E6771" w:rsidRPr="00A87BC5" w:rsidRDefault="009E6771" w:rsidP="005B7240">
            <w:pPr>
              <w:pStyle w:val="TableHeaderRow-White"/>
              <w:cnfStyle w:val="100000000000" w:firstRow="1" w:lastRow="0" w:firstColumn="0" w:lastColumn="0" w:oddVBand="0" w:evenVBand="0" w:oddHBand="0" w:evenHBand="0" w:firstRowFirstColumn="0" w:firstRowLastColumn="0" w:lastRowFirstColumn="0" w:lastRowLastColumn="0"/>
            </w:pPr>
            <w:r>
              <w:t xml:space="preserve">Estimated </w:t>
            </w:r>
            <w:r w:rsidRPr="00A87BC5">
              <w:t>Number</w:t>
            </w:r>
            <w:r>
              <w:t xml:space="preserve"> in Region, 2017</w:t>
            </w:r>
          </w:p>
        </w:tc>
      </w:tr>
      <w:tr w:rsidR="009E6771" w14:paraId="4455B0F6" w14:textId="77777777" w:rsidTr="005B7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5D015F03" w14:textId="77777777" w:rsidR="009E6771" w:rsidRDefault="009E6771" w:rsidP="005B7240">
            <w:pPr>
              <w:pStyle w:val="TableRows-Normal"/>
            </w:pPr>
            <w:r>
              <w:t>Youth (under 18)</w:t>
            </w:r>
          </w:p>
        </w:tc>
        <w:tc>
          <w:tcPr>
            <w:tcW w:w="2459" w:type="dxa"/>
          </w:tcPr>
          <w:p w14:paraId="18A6CFC8" w14:textId="77777777" w:rsidR="009E6771" w:rsidRDefault="009E6771" w:rsidP="00E321D1">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3330" w:type="dxa"/>
          </w:tcPr>
          <w:p w14:paraId="527DEF64" w14:textId="776912F6" w:rsidR="009E6771" w:rsidRDefault="00187DC5" w:rsidP="00E321D1">
            <w:pPr>
              <w:pStyle w:val="TableRows-Normal"/>
              <w:ind w:right="1337"/>
              <w:jc w:val="right"/>
              <w:cnfStyle w:val="000000100000" w:firstRow="0" w:lastRow="0" w:firstColumn="0" w:lastColumn="0" w:oddVBand="0" w:evenVBand="0" w:oddHBand="1" w:evenHBand="0" w:firstRowFirstColumn="0" w:firstRowLastColumn="0" w:lastRowFirstColumn="0" w:lastRowLastColumn="0"/>
            </w:pPr>
            <w:r>
              <w:t>7,580</w:t>
            </w:r>
          </w:p>
        </w:tc>
      </w:tr>
      <w:tr w:rsidR="009E6771" w14:paraId="558B362E" w14:textId="77777777" w:rsidTr="005B72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26729AD8" w14:textId="77777777" w:rsidR="009E6771" w:rsidRDefault="009E6771" w:rsidP="005B7240">
            <w:pPr>
              <w:pStyle w:val="TableRows-Normal"/>
            </w:pPr>
            <w:r>
              <w:t>Young adult (18-24), employed/student</w:t>
            </w:r>
          </w:p>
        </w:tc>
        <w:tc>
          <w:tcPr>
            <w:tcW w:w="2459" w:type="dxa"/>
          </w:tcPr>
          <w:p w14:paraId="15AB2344" w14:textId="77777777" w:rsidR="009E6771" w:rsidRDefault="009E6771" w:rsidP="00E321D1">
            <w:pPr>
              <w:pStyle w:val="TableRows-Normal"/>
              <w:jc w:val="center"/>
              <w:cnfStyle w:val="000000010000" w:firstRow="0" w:lastRow="0" w:firstColumn="0" w:lastColumn="0" w:oddVBand="0" w:evenVBand="0" w:oddHBand="0" w:evenHBand="1" w:firstRowFirstColumn="0" w:firstRowLastColumn="0" w:lastRowFirstColumn="0" w:lastRowLastColumn="0"/>
            </w:pPr>
            <w:r>
              <w:t>X (by choice)</w:t>
            </w:r>
          </w:p>
        </w:tc>
        <w:tc>
          <w:tcPr>
            <w:tcW w:w="3330" w:type="dxa"/>
          </w:tcPr>
          <w:p w14:paraId="6174B687" w14:textId="0AB6CD73" w:rsidR="009E6771" w:rsidRDefault="00187DC5" w:rsidP="00E321D1">
            <w:pPr>
              <w:pStyle w:val="TableRows-Normal"/>
              <w:ind w:right="1337"/>
              <w:jc w:val="right"/>
              <w:cnfStyle w:val="000000010000" w:firstRow="0" w:lastRow="0" w:firstColumn="0" w:lastColumn="0" w:oddVBand="0" w:evenVBand="0" w:oddHBand="0" w:evenHBand="1" w:firstRowFirstColumn="0" w:firstRowLastColumn="0" w:lastRowFirstColumn="0" w:lastRowLastColumn="0"/>
            </w:pPr>
            <w:r>
              <w:t>3,149</w:t>
            </w:r>
          </w:p>
        </w:tc>
      </w:tr>
      <w:tr w:rsidR="009E6771" w14:paraId="1956CB72" w14:textId="77777777" w:rsidTr="005B7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58AA5415" w14:textId="77777777" w:rsidR="009E6771" w:rsidRDefault="009E6771" w:rsidP="005B7240">
            <w:pPr>
              <w:pStyle w:val="TableRows-Normal"/>
            </w:pPr>
            <w:r>
              <w:t>Adult (25-64)</w:t>
            </w:r>
          </w:p>
        </w:tc>
        <w:tc>
          <w:tcPr>
            <w:tcW w:w="2459" w:type="dxa"/>
          </w:tcPr>
          <w:p w14:paraId="19688D83" w14:textId="77777777" w:rsidR="009E6771" w:rsidRDefault="009E6771" w:rsidP="00E321D1">
            <w:pPr>
              <w:pStyle w:val="TableRows-Normal"/>
              <w:jc w:val="center"/>
              <w:cnfStyle w:val="000000100000" w:firstRow="0" w:lastRow="0" w:firstColumn="0" w:lastColumn="0" w:oddVBand="0" w:evenVBand="0" w:oddHBand="1" w:evenHBand="0" w:firstRowFirstColumn="0" w:firstRowLastColumn="0" w:lastRowFirstColumn="0" w:lastRowLastColumn="0"/>
            </w:pPr>
          </w:p>
        </w:tc>
        <w:tc>
          <w:tcPr>
            <w:tcW w:w="3330" w:type="dxa"/>
          </w:tcPr>
          <w:p w14:paraId="5B0992EF" w14:textId="4193124E" w:rsidR="009E6771" w:rsidRDefault="00187DC5" w:rsidP="00E321D1">
            <w:pPr>
              <w:pStyle w:val="TableRows-Normal"/>
              <w:ind w:right="1337"/>
              <w:jc w:val="right"/>
              <w:cnfStyle w:val="000000100000" w:firstRow="0" w:lastRow="0" w:firstColumn="0" w:lastColumn="0" w:oddVBand="0" w:evenVBand="0" w:oddHBand="1" w:evenHBand="0" w:firstRowFirstColumn="0" w:firstRowLastColumn="0" w:lastRowFirstColumn="0" w:lastRowLastColumn="0"/>
            </w:pPr>
            <w:r>
              <w:t>18,476</w:t>
            </w:r>
          </w:p>
        </w:tc>
      </w:tr>
      <w:tr w:rsidR="009E6771" w14:paraId="6C0DF3A9" w14:textId="77777777" w:rsidTr="005B72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31C7881E" w14:textId="77777777" w:rsidR="009E6771" w:rsidRDefault="009E6771" w:rsidP="005B7240">
            <w:pPr>
              <w:pStyle w:val="TableRows-Normal"/>
            </w:pPr>
            <w:r>
              <w:t>Adult (25-64), below poverty line</w:t>
            </w:r>
          </w:p>
        </w:tc>
        <w:tc>
          <w:tcPr>
            <w:tcW w:w="2459" w:type="dxa"/>
          </w:tcPr>
          <w:p w14:paraId="4EBDA71D" w14:textId="77777777" w:rsidR="009E6771" w:rsidRDefault="009E6771" w:rsidP="00E321D1">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3330" w:type="dxa"/>
          </w:tcPr>
          <w:p w14:paraId="5CC0D08F" w14:textId="50079492" w:rsidR="009E6771" w:rsidRDefault="00187DC5" w:rsidP="00E321D1">
            <w:pPr>
              <w:pStyle w:val="TableRows-Normal"/>
              <w:ind w:right="1337"/>
              <w:jc w:val="right"/>
              <w:cnfStyle w:val="000000010000" w:firstRow="0" w:lastRow="0" w:firstColumn="0" w:lastColumn="0" w:oddVBand="0" w:evenVBand="0" w:oddHBand="0" w:evenHBand="1" w:firstRowFirstColumn="0" w:firstRowLastColumn="0" w:lastRowFirstColumn="0" w:lastRowLastColumn="0"/>
            </w:pPr>
            <w:r>
              <w:t>2,185</w:t>
            </w:r>
          </w:p>
        </w:tc>
      </w:tr>
      <w:tr w:rsidR="009E6771" w14:paraId="35FC6988" w14:textId="77777777" w:rsidTr="005B7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6E4981F1" w14:textId="77777777" w:rsidR="009E6771" w:rsidRDefault="009E6771" w:rsidP="005B7240">
            <w:pPr>
              <w:pStyle w:val="TableRows-Normal"/>
            </w:pPr>
            <w:r>
              <w:t>People with disabilities (under age 80)</w:t>
            </w:r>
          </w:p>
        </w:tc>
        <w:tc>
          <w:tcPr>
            <w:tcW w:w="2459" w:type="dxa"/>
          </w:tcPr>
          <w:p w14:paraId="150AFBF4" w14:textId="77777777" w:rsidR="009E6771" w:rsidRDefault="009E6771" w:rsidP="00E321D1">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3330" w:type="dxa"/>
          </w:tcPr>
          <w:p w14:paraId="61708DCA" w14:textId="7729E286" w:rsidR="009E6771" w:rsidRDefault="00187DC5" w:rsidP="00E321D1">
            <w:pPr>
              <w:pStyle w:val="TableRows-Normal"/>
              <w:ind w:right="1337"/>
              <w:jc w:val="right"/>
              <w:cnfStyle w:val="000000100000" w:firstRow="0" w:lastRow="0" w:firstColumn="0" w:lastColumn="0" w:oddVBand="0" w:evenVBand="0" w:oddHBand="1" w:evenHBand="0" w:firstRowFirstColumn="0" w:firstRowLastColumn="0" w:lastRowFirstColumn="0" w:lastRowLastColumn="0"/>
            </w:pPr>
            <w:r>
              <w:t>5,978</w:t>
            </w:r>
          </w:p>
        </w:tc>
      </w:tr>
      <w:tr w:rsidR="009E6771" w14:paraId="31999A8C" w14:textId="77777777" w:rsidTr="005B72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2F695682" w14:textId="77777777" w:rsidR="009E6771" w:rsidRDefault="009E6771" w:rsidP="005B7240">
            <w:pPr>
              <w:pStyle w:val="TableRows-Normal"/>
            </w:pPr>
            <w:r>
              <w:t>Younger seniors (65-79)</w:t>
            </w:r>
          </w:p>
        </w:tc>
        <w:tc>
          <w:tcPr>
            <w:tcW w:w="2459" w:type="dxa"/>
          </w:tcPr>
          <w:p w14:paraId="7728735E" w14:textId="77777777" w:rsidR="009E6771" w:rsidRDefault="009E6771" w:rsidP="00E321D1">
            <w:pPr>
              <w:pStyle w:val="TableRows-Normal"/>
              <w:jc w:val="center"/>
              <w:cnfStyle w:val="000000010000" w:firstRow="0" w:lastRow="0" w:firstColumn="0" w:lastColumn="0" w:oddVBand="0" w:evenVBand="0" w:oddHBand="0" w:evenHBand="1" w:firstRowFirstColumn="0" w:firstRowLastColumn="0" w:lastRowFirstColumn="0" w:lastRowLastColumn="0"/>
            </w:pPr>
          </w:p>
        </w:tc>
        <w:tc>
          <w:tcPr>
            <w:tcW w:w="3330" w:type="dxa"/>
          </w:tcPr>
          <w:p w14:paraId="65DEDB8D" w14:textId="1B89922E" w:rsidR="009E6771" w:rsidRDefault="00187DC5" w:rsidP="00E321D1">
            <w:pPr>
              <w:pStyle w:val="TableRows-Normal"/>
              <w:ind w:right="1337"/>
              <w:jc w:val="right"/>
              <w:cnfStyle w:val="000000010000" w:firstRow="0" w:lastRow="0" w:firstColumn="0" w:lastColumn="0" w:oddVBand="0" w:evenVBand="0" w:oddHBand="0" w:evenHBand="1" w:firstRowFirstColumn="0" w:firstRowLastColumn="0" w:lastRowFirstColumn="0" w:lastRowLastColumn="0"/>
            </w:pPr>
            <w:r>
              <w:t>5,662</w:t>
            </w:r>
          </w:p>
        </w:tc>
      </w:tr>
      <w:tr w:rsidR="009E6771" w14:paraId="61766ACF" w14:textId="77777777" w:rsidTr="005B7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6CCABD08" w14:textId="77777777" w:rsidR="009E6771" w:rsidRDefault="009E6771" w:rsidP="005B7240">
            <w:pPr>
              <w:pStyle w:val="TableRows-Normal"/>
            </w:pPr>
            <w:r>
              <w:t>Older seniors (80+)</w:t>
            </w:r>
          </w:p>
        </w:tc>
        <w:tc>
          <w:tcPr>
            <w:tcW w:w="2459" w:type="dxa"/>
          </w:tcPr>
          <w:p w14:paraId="38C2C362" w14:textId="77777777" w:rsidR="009E6771" w:rsidRDefault="009E6771" w:rsidP="00E321D1">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3330" w:type="dxa"/>
          </w:tcPr>
          <w:p w14:paraId="22CE5A99" w14:textId="47CF768D" w:rsidR="009E6771" w:rsidRDefault="00187DC5" w:rsidP="00E321D1">
            <w:pPr>
              <w:pStyle w:val="TableRows-Normal"/>
              <w:ind w:right="1337"/>
              <w:jc w:val="right"/>
              <w:cnfStyle w:val="000000100000" w:firstRow="0" w:lastRow="0" w:firstColumn="0" w:lastColumn="0" w:oddVBand="0" w:evenVBand="0" w:oddHBand="1" w:evenHBand="0" w:firstRowFirstColumn="0" w:firstRowLastColumn="0" w:lastRowFirstColumn="0" w:lastRowLastColumn="0"/>
            </w:pPr>
            <w:r>
              <w:t>2,226</w:t>
            </w:r>
          </w:p>
        </w:tc>
      </w:tr>
      <w:tr w:rsidR="009E6771" w14:paraId="53E3D6EA" w14:textId="77777777" w:rsidTr="005B72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16EC6F21" w14:textId="77777777" w:rsidR="009E6771" w:rsidRPr="004359D4" w:rsidRDefault="009E6771" w:rsidP="005B7240">
            <w:pPr>
              <w:pStyle w:val="TableRows-Normal"/>
              <w:rPr>
                <w:b/>
              </w:rPr>
            </w:pPr>
            <w:r w:rsidRPr="004359D4">
              <w:rPr>
                <w:b/>
              </w:rPr>
              <w:t xml:space="preserve">Total </w:t>
            </w:r>
          </w:p>
        </w:tc>
        <w:tc>
          <w:tcPr>
            <w:tcW w:w="2459" w:type="dxa"/>
          </w:tcPr>
          <w:p w14:paraId="076FF5FF" w14:textId="77777777" w:rsidR="009E6771" w:rsidRDefault="009E6771" w:rsidP="005B7240">
            <w:pPr>
              <w:pStyle w:val="TableRows-Normal"/>
              <w:cnfStyle w:val="000000010000" w:firstRow="0" w:lastRow="0" w:firstColumn="0" w:lastColumn="0" w:oddVBand="0" w:evenVBand="0" w:oddHBand="0" w:evenHBand="1" w:firstRowFirstColumn="0" w:firstRowLastColumn="0" w:lastRowFirstColumn="0" w:lastRowLastColumn="0"/>
            </w:pPr>
          </w:p>
        </w:tc>
        <w:tc>
          <w:tcPr>
            <w:tcW w:w="3330" w:type="dxa"/>
          </w:tcPr>
          <w:p w14:paraId="6D3CE32B" w14:textId="0EF7DD05" w:rsidR="009E6771" w:rsidRDefault="00187DC5" w:rsidP="00E321D1">
            <w:pPr>
              <w:pStyle w:val="TableRows-Normal"/>
              <w:ind w:right="1337"/>
              <w:jc w:val="right"/>
              <w:cnfStyle w:val="000000010000" w:firstRow="0" w:lastRow="0" w:firstColumn="0" w:lastColumn="0" w:oddVBand="0" w:evenVBand="0" w:oddHBand="0" w:evenHBand="1" w:firstRowFirstColumn="0" w:firstRowLastColumn="0" w:lastRowFirstColumn="0" w:lastRowLastColumn="0"/>
            </w:pPr>
            <w:r>
              <w:t>45,256</w:t>
            </w:r>
          </w:p>
        </w:tc>
      </w:tr>
    </w:tbl>
    <w:p w14:paraId="66B8B73B" w14:textId="77777777" w:rsidR="009E6771" w:rsidRPr="004359D4" w:rsidRDefault="009E6771" w:rsidP="009E6771">
      <w:pPr>
        <w:rPr>
          <w:sz w:val="18"/>
          <w:szCs w:val="18"/>
        </w:rPr>
      </w:pPr>
      <w:r w:rsidRPr="004359D4">
        <w:rPr>
          <w:sz w:val="18"/>
          <w:szCs w:val="18"/>
        </w:rPr>
        <w:t>Source:  U.S. Census, American Community Survey (ACS) 5-Year Estimates</w:t>
      </w:r>
    </w:p>
    <w:p w14:paraId="575A45AC" w14:textId="1D1DE740" w:rsidR="009E6771" w:rsidRDefault="009E6771" w:rsidP="009E6771">
      <w:r>
        <w:lastRenderedPageBreak/>
        <w:t xml:space="preserve">Youth and young adults, adults living in poverty, people with disabilities, and older seniors—those age 80 and older—are likely to have less access to a car for personal travel than adults with higher incomes and “newer” seniors, who typically continue to drive.  Young adults, for reasons having to do with a number of generational trends, may prefer not to drive or own a car.  For members of the other market segments, however, lack of access to a car is likely due more to an inability to drive or afford a car than to a choice.  In </w:t>
      </w:r>
      <w:r w:rsidR="00C416B7">
        <w:t>the Windham County region</w:t>
      </w:r>
      <w:r>
        <w:t xml:space="preserve">, market segments that are likely to have limited or no access to a car make up </w:t>
      </w:r>
      <w:r w:rsidR="00187DC5">
        <w:t>47</w:t>
      </w:r>
      <w:r>
        <w:t xml:space="preserve">% of the population.  </w:t>
      </w:r>
    </w:p>
    <w:p w14:paraId="5896C94B" w14:textId="092771D6" w:rsidR="002D5809" w:rsidRDefault="002D5809" w:rsidP="002D5809">
      <w:pPr>
        <w:pStyle w:val="Heading3"/>
      </w:pPr>
      <w:bookmarkStart w:id="50" w:name="_Toc21421804"/>
      <w:r>
        <w:t>Impacts of Service Gaps on Market Segments</w:t>
      </w:r>
      <w:bookmarkEnd w:id="50"/>
    </w:p>
    <w:p w14:paraId="3EFE08DE" w14:textId="5ECE41B9" w:rsidR="00074C23" w:rsidRDefault="00230594" w:rsidP="00074C23">
      <w:r>
        <w:fldChar w:fldCharType="begin"/>
      </w:r>
      <w:r>
        <w:instrText xml:space="preserve"> REF _Ref6482221 </w:instrText>
      </w:r>
      <w:r>
        <w:fldChar w:fldCharType="separate"/>
      </w:r>
      <w:r w:rsidR="00074C23">
        <w:t xml:space="preserve">Table </w:t>
      </w:r>
      <w:r w:rsidR="00074C23">
        <w:rPr>
          <w:noProof/>
        </w:rPr>
        <w:t>4</w:t>
      </w:r>
      <w:r>
        <w:rPr>
          <w:noProof/>
        </w:rPr>
        <w:fldChar w:fldCharType="end"/>
      </w:r>
      <w:r w:rsidR="00074C23">
        <w:t xml:space="preserve"> summarizes the effect of the service gaps identified for </w:t>
      </w:r>
      <w:r w:rsidR="00C416B7">
        <w:t xml:space="preserve">the Windham County region </w:t>
      </w:r>
      <w:r w:rsidR="00074C23">
        <w:t xml:space="preserve">on the various transit sub-markets in the region.  </w:t>
      </w:r>
    </w:p>
    <w:p w14:paraId="713E8DEF" w14:textId="77777777" w:rsidR="00CC642B" w:rsidRDefault="00CC642B" w:rsidP="00CC642B">
      <w:r>
        <w:t>Several gaps are broad enough to affect all market segments.  These include:</w:t>
      </w:r>
    </w:p>
    <w:p w14:paraId="07D7EEC2" w14:textId="77777777" w:rsidR="00CC642B" w:rsidRDefault="00CC642B" w:rsidP="00CC642B">
      <w:pPr>
        <w:pStyle w:val="Bullet1"/>
      </w:pPr>
      <w:r w:rsidRPr="002F2225">
        <w:rPr>
          <w:b/>
        </w:rPr>
        <w:t>Geographic Coverage</w:t>
      </w:r>
      <w:r>
        <w:t xml:space="preserve">:  Rural communities lack transit options, making transportation an issue for all types of trips for those without access to a car or other means of a ride.  In communities with transit service, difficulty making first/last-mile connections to bus stops or destinations further limits transit use.  </w:t>
      </w:r>
    </w:p>
    <w:p w14:paraId="01EF2F5E" w14:textId="77777777" w:rsidR="00CC642B" w:rsidRDefault="00CC642B" w:rsidP="00CC642B">
      <w:pPr>
        <w:pStyle w:val="Bullet1"/>
      </w:pPr>
      <w:r w:rsidRPr="002F2225">
        <w:rPr>
          <w:b/>
        </w:rPr>
        <w:t>Accessibility</w:t>
      </w:r>
      <w:r>
        <w:t xml:space="preserve">:  Sidewalks and paths to bus stops may not be safely accessible, especially during winter months.  If fixed route service is available, it may not be usable or convenient.  </w:t>
      </w:r>
    </w:p>
    <w:p w14:paraId="4FF8E70A" w14:textId="77777777" w:rsidR="00CC642B" w:rsidRDefault="00CC642B" w:rsidP="00CC642B">
      <w:pPr>
        <w:pStyle w:val="Bullet1"/>
        <w:spacing w:after="120"/>
      </w:pPr>
      <w:r w:rsidRPr="002F2225">
        <w:rPr>
          <w:b/>
        </w:rPr>
        <w:t>Information</w:t>
      </w:r>
      <w:r>
        <w:t xml:space="preserve">:  Individuals and agency staff members may not be aware of the service options available.  Service gaps and needs may be perceived rather than actual.  </w:t>
      </w:r>
    </w:p>
    <w:p w14:paraId="6E0830D3" w14:textId="77777777" w:rsidR="00E321D1" w:rsidRDefault="00E321D1" w:rsidP="00E321D1">
      <w:r w:rsidRPr="00ED64C4">
        <w:t>Other gaps are specific to certain market segments.  For example:</w:t>
      </w:r>
      <w:r>
        <w:t xml:space="preserve"> </w:t>
      </w:r>
    </w:p>
    <w:p w14:paraId="4B45F767" w14:textId="77777777" w:rsidR="00E321D1" w:rsidRDefault="00E321D1" w:rsidP="00E321D1">
      <w:pPr>
        <w:pStyle w:val="Bullet1"/>
      </w:pPr>
      <w:r w:rsidRPr="00F1355C">
        <w:rPr>
          <w:b/>
        </w:rPr>
        <w:t>All adult market segments</w:t>
      </w:r>
      <w:r>
        <w:t>, who may need to travel to work or school, are affected by limited fixed route span of service.  The Current and MOOver local services operate from roughly 6:00 or 7:00 a.m. to 5:00 or 6:00 p.m. on weekdays.  Some routes operate on Saturdays.  Regional commuter routes operate more limited hours.  Making work trips more difficult is the fact that not all employers are served by existing routes.</w:t>
      </w:r>
    </w:p>
    <w:p w14:paraId="563101DC" w14:textId="77777777" w:rsidR="00E321D1" w:rsidRDefault="00E321D1" w:rsidP="00E321D1">
      <w:pPr>
        <w:pStyle w:val="Bullet1"/>
      </w:pPr>
      <w:r w:rsidRPr="00F1355C">
        <w:rPr>
          <w:b/>
        </w:rPr>
        <w:t>People with disabilities</w:t>
      </w:r>
      <w:r>
        <w:t xml:space="preserve"> are affected by limitations in E&amp;D program funding.  Options for shopping, social/personal, and wellness trips may not be available.  </w:t>
      </w:r>
    </w:p>
    <w:p w14:paraId="31212DCA" w14:textId="77777777" w:rsidR="00E321D1" w:rsidRDefault="00E321D1" w:rsidP="00E321D1">
      <w:pPr>
        <w:pStyle w:val="Bullet1"/>
      </w:pPr>
      <w:r>
        <w:rPr>
          <w:b/>
        </w:rPr>
        <w:t xml:space="preserve">Older adults, especially those over age 80, </w:t>
      </w:r>
      <w:r w:rsidRPr="002F2225">
        <w:t xml:space="preserve">are also affected by </w:t>
      </w:r>
      <w:r>
        <w:t>limits on trips provided with E&amp;D program funding and may be unable to make all but the most critical medical or adult day service trips.</w:t>
      </w:r>
    </w:p>
    <w:p w14:paraId="60E66231" w14:textId="77777777" w:rsidR="00E321D1" w:rsidRPr="002F2225" w:rsidRDefault="00E321D1" w:rsidP="00E321D1">
      <w:pPr>
        <w:pStyle w:val="Bullet1"/>
      </w:pPr>
      <w:r w:rsidRPr="002F2225">
        <w:rPr>
          <w:b/>
        </w:rPr>
        <w:t>Individuals living in poverty</w:t>
      </w:r>
      <w:r>
        <w:t xml:space="preserve"> may have Medicaid transportation to eligible medical appointments but may have no other options for other types of trips. </w:t>
      </w:r>
    </w:p>
    <w:p w14:paraId="4946DFA1" w14:textId="3B0DB58C" w:rsidR="00074C23" w:rsidRDefault="00074C23" w:rsidP="00074C23"/>
    <w:p w14:paraId="17FA9D1E" w14:textId="046A58E6" w:rsidR="00210A41" w:rsidRDefault="00210A41" w:rsidP="00074C23"/>
    <w:p w14:paraId="4880BF54" w14:textId="77777777" w:rsidR="00210A41" w:rsidRDefault="00210A41" w:rsidP="00074C23">
      <w:pPr>
        <w:sectPr w:rsidR="00210A41" w:rsidSect="003E7774">
          <w:type w:val="continuous"/>
          <w:pgSz w:w="12240" w:h="15840"/>
          <w:pgMar w:top="1080" w:right="1080" w:bottom="1080" w:left="1080" w:header="720" w:footer="720" w:gutter="0"/>
          <w:pgNumType w:start="1"/>
          <w:cols w:space="720"/>
          <w:docGrid w:linePitch="360"/>
        </w:sectPr>
      </w:pPr>
    </w:p>
    <w:p w14:paraId="16FD74C2" w14:textId="47A64B2E" w:rsidR="00210A41" w:rsidRDefault="00210A41" w:rsidP="00210A41">
      <w:pPr>
        <w:pStyle w:val="Caption"/>
      </w:pPr>
      <w:bookmarkStart w:id="51" w:name="_Ref6563781"/>
      <w:r>
        <w:lastRenderedPageBreak/>
        <w:t xml:space="preserve">Table </w:t>
      </w:r>
      <w:r w:rsidR="00230594">
        <w:fldChar w:fldCharType="begin"/>
      </w:r>
      <w:r w:rsidR="00230594">
        <w:instrText xml:space="preserve"> SEQ Table \* ARABIC </w:instrText>
      </w:r>
      <w:r w:rsidR="00230594">
        <w:fldChar w:fldCharType="separate"/>
      </w:r>
      <w:r w:rsidR="00FD29B4">
        <w:rPr>
          <w:noProof/>
        </w:rPr>
        <w:t>3</w:t>
      </w:r>
      <w:r w:rsidR="00230594">
        <w:rPr>
          <w:noProof/>
        </w:rPr>
        <w:fldChar w:fldCharType="end"/>
      </w:r>
      <w:bookmarkEnd w:id="51"/>
      <w:r>
        <w:t>:  Gap Analysis by Transit Market Segment</w:t>
      </w:r>
    </w:p>
    <w:tbl>
      <w:tblPr>
        <w:tblStyle w:val="FITPStandardTable-Blue"/>
        <w:tblW w:w="14305" w:type="dxa"/>
        <w:tblLayout w:type="fixed"/>
        <w:tblLook w:val="04A0" w:firstRow="1" w:lastRow="0" w:firstColumn="1" w:lastColumn="0" w:noHBand="0" w:noVBand="1"/>
      </w:tblPr>
      <w:tblGrid>
        <w:gridCol w:w="6295"/>
        <w:gridCol w:w="1080"/>
        <w:gridCol w:w="1620"/>
        <w:gridCol w:w="810"/>
        <w:gridCol w:w="1170"/>
        <w:gridCol w:w="1170"/>
        <w:gridCol w:w="990"/>
        <w:gridCol w:w="1170"/>
      </w:tblGrid>
      <w:tr w:rsidR="00EC41A0" w14:paraId="3DA91FCF" w14:textId="77777777" w:rsidTr="00806E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616FBED2" w14:textId="77777777" w:rsidR="00EC41A0" w:rsidRDefault="00EC41A0" w:rsidP="00806EB2">
            <w:pPr>
              <w:pStyle w:val="TableHeaderRow-White"/>
              <w:jc w:val="right"/>
            </w:pPr>
            <w:r>
              <w:t>Market Segment</w:t>
            </w:r>
          </w:p>
        </w:tc>
        <w:tc>
          <w:tcPr>
            <w:tcW w:w="1080" w:type="dxa"/>
          </w:tcPr>
          <w:p w14:paraId="16F8652B" w14:textId="77777777" w:rsidR="00EC41A0" w:rsidRDefault="00EC41A0" w:rsidP="00806EB2">
            <w:pPr>
              <w:pStyle w:val="TableHeaderRow-White"/>
              <w:cnfStyle w:val="100000000000" w:firstRow="1" w:lastRow="0" w:firstColumn="0" w:lastColumn="0" w:oddVBand="0" w:evenVBand="0" w:oddHBand="0" w:evenHBand="0" w:firstRowFirstColumn="0" w:firstRowLastColumn="0" w:lastRowFirstColumn="0" w:lastRowLastColumn="0"/>
            </w:pPr>
            <w:r>
              <w:t>Youth (under 18)</w:t>
            </w:r>
          </w:p>
        </w:tc>
        <w:tc>
          <w:tcPr>
            <w:tcW w:w="1620" w:type="dxa"/>
          </w:tcPr>
          <w:p w14:paraId="524DE528" w14:textId="77777777" w:rsidR="00EC41A0" w:rsidRDefault="00EC41A0" w:rsidP="00806EB2">
            <w:pPr>
              <w:pStyle w:val="TableHeaderRow-White"/>
              <w:cnfStyle w:val="100000000000" w:firstRow="1" w:lastRow="0" w:firstColumn="0" w:lastColumn="0" w:oddVBand="0" w:evenVBand="0" w:oddHBand="0" w:evenHBand="0" w:firstRowFirstColumn="0" w:firstRowLastColumn="0" w:lastRowFirstColumn="0" w:lastRowLastColumn="0"/>
            </w:pPr>
            <w:r>
              <w:t>Young Adult (18-24), Employed or Student</w:t>
            </w:r>
          </w:p>
        </w:tc>
        <w:tc>
          <w:tcPr>
            <w:tcW w:w="810" w:type="dxa"/>
          </w:tcPr>
          <w:p w14:paraId="115D14C3" w14:textId="77777777" w:rsidR="00EC41A0" w:rsidRDefault="00EC41A0" w:rsidP="00806EB2">
            <w:pPr>
              <w:pStyle w:val="TableHeaderRow-White"/>
              <w:cnfStyle w:val="100000000000" w:firstRow="1" w:lastRow="0" w:firstColumn="0" w:lastColumn="0" w:oddVBand="0" w:evenVBand="0" w:oddHBand="0" w:evenHBand="0" w:firstRowFirstColumn="0" w:firstRowLastColumn="0" w:lastRowFirstColumn="0" w:lastRowLastColumn="0"/>
            </w:pPr>
            <w:r>
              <w:t>Adult (25-64)</w:t>
            </w:r>
          </w:p>
        </w:tc>
        <w:tc>
          <w:tcPr>
            <w:tcW w:w="1170" w:type="dxa"/>
          </w:tcPr>
          <w:p w14:paraId="3AF23F87" w14:textId="77777777" w:rsidR="00EC41A0" w:rsidRDefault="00EC41A0" w:rsidP="00806EB2">
            <w:pPr>
              <w:pStyle w:val="TableHeaderRow-White"/>
              <w:cnfStyle w:val="100000000000" w:firstRow="1" w:lastRow="0" w:firstColumn="0" w:lastColumn="0" w:oddVBand="0" w:evenVBand="0" w:oddHBand="0" w:evenHBand="0" w:firstRowFirstColumn="0" w:firstRowLastColumn="0" w:lastRowFirstColumn="0" w:lastRowLastColumn="0"/>
            </w:pPr>
            <w:r>
              <w:t>Adult (25-64), Below Poverty Line</w:t>
            </w:r>
          </w:p>
        </w:tc>
        <w:tc>
          <w:tcPr>
            <w:tcW w:w="1170" w:type="dxa"/>
          </w:tcPr>
          <w:p w14:paraId="7A7BEAD7" w14:textId="77777777" w:rsidR="00EC41A0" w:rsidRDefault="00EC41A0" w:rsidP="00806EB2">
            <w:pPr>
              <w:pStyle w:val="TableHeaderRow-White"/>
              <w:cnfStyle w:val="100000000000" w:firstRow="1" w:lastRow="0" w:firstColumn="0" w:lastColumn="0" w:oddVBand="0" w:evenVBand="0" w:oddHBand="0" w:evenHBand="0" w:firstRowFirstColumn="0" w:firstRowLastColumn="0" w:lastRowFirstColumn="0" w:lastRowLastColumn="0"/>
            </w:pPr>
            <w:r>
              <w:t>People with Disabilities</w:t>
            </w:r>
          </w:p>
        </w:tc>
        <w:tc>
          <w:tcPr>
            <w:tcW w:w="990" w:type="dxa"/>
          </w:tcPr>
          <w:p w14:paraId="7EED4146" w14:textId="77777777" w:rsidR="00EC41A0" w:rsidRDefault="00EC41A0" w:rsidP="00806EB2">
            <w:pPr>
              <w:pStyle w:val="TableHeaderRow-White"/>
              <w:cnfStyle w:val="100000000000" w:firstRow="1" w:lastRow="0" w:firstColumn="0" w:lastColumn="0" w:oddVBand="0" w:evenVBand="0" w:oddHBand="0" w:evenHBand="0" w:firstRowFirstColumn="0" w:firstRowLastColumn="0" w:lastRowFirstColumn="0" w:lastRowLastColumn="0"/>
            </w:pPr>
            <w:r>
              <w:t>Younger Seniors (65-79)</w:t>
            </w:r>
          </w:p>
        </w:tc>
        <w:tc>
          <w:tcPr>
            <w:tcW w:w="1170" w:type="dxa"/>
          </w:tcPr>
          <w:p w14:paraId="6EEE0E57" w14:textId="77777777" w:rsidR="00EC41A0" w:rsidRDefault="00EC41A0" w:rsidP="00806EB2">
            <w:pPr>
              <w:pStyle w:val="TableHeaderRow-White"/>
              <w:cnfStyle w:val="100000000000" w:firstRow="1" w:lastRow="0" w:firstColumn="0" w:lastColumn="0" w:oddVBand="0" w:evenVBand="0" w:oddHBand="0" w:evenHBand="0" w:firstRowFirstColumn="0" w:firstRowLastColumn="0" w:lastRowFirstColumn="0" w:lastRowLastColumn="0"/>
            </w:pPr>
            <w:r>
              <w:t>Older Seniors (80+)</w:t>
            </w:r>
          </w:p>
        </w:tc>
      </w:tr>
      <w:tr w:rsidR="00EC41A0" w14:paraId="1D17AA8D" w14:textId="77777777" w:rsidTr="00806E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1C3619F3" w14:textId="77777777" w:rsidR="00EC41A0" w:rsidRPr="00C15907" w:rsidRDefault="00EC41A0" w:rsidP="00806EB2">
            <w:pPr>
              <w:pStyle w:val="TableRows-Normal"/>
              <w:jc w:val="right"/>
              <w:rPr>
                <w:b/>
                <w:bCs/>
              </w:rPr>
            </w:pPr>
            <w:r w:rsidRPr="00C15907">
              <w:rPr>
                <w:b/>
                <w:bCs/>
              </w:rPr>
              <w:t>Likely Low Auto Access</w:t>
            </w:r>
          </w:p>
        </w:tc>
        <w:tc>
          <w:tcPr>
            <w:tcW w:w="1080" w:type="dxa"/>
          </w:tcPr>
          <w:p w14:paraId="628E3945" w14:textId="77777777" w:rsidR="00EC41A0" w:rsidRPr="003B25CA"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rPr>
                <w:b/>
                <w:bCs/>
              </w:rPr>
            </w:pPr>
            <w:r w:rsidRPr="003B25CA">
              <w:rPr>
                <w:b/>
                <w:bCs/>
              </w:rPr>
              <w:t>X</w:t>
            </w:r>
          </w:p>
        </w:tc>
        <w:tc>
          <w:tcPr>
            <w:tcW w:w="1620" w:type="dxa"/>
          </w:tcPr>
          <w:p w14:paraId="0537FC8A" w14:textId="77777777" w:rsidR="00EC41A0" w:rsidRPr="003B25CA"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rPr>
                <w:b/>
                <w:bCs/>
              </w:rPr>
            </w:pPr>
            <w:r w:rsidRPr="003B25CA">
              <w:rPr>
                <w:b/>
                <w:bCs/>
              </w:rPr>
              <w:t>X (by choice)</w:t>
            </w:r>
          </w:p>
        </w:tc>
        <w:tc>
          <w:tcPr>
            <w:tcW w:w="810" w:type="dxa"/>
          </w:tcPr>
          <w:p w14:paraId="4FDFDFE5" w14:textId="77777777" w:rsidR="00EC41A0" w:rsidRPr="003B25CA"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rPr>
                <w:b/>
                <w:bCs/>
              </w:rPr>
            </w:pPr>
          </w:p>
        </w:tc>
        <w:tc>
          <w:tcPr>
            <w:tcW w:w="1170" w:type="dxa"/>
          </w:tcPr>
          <w:p w14:paraId="5A9D4302" w14:textId="77777777" w:rsidR="00EC41A0" w:rsidRPr="003B25CA"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rPr>
                <w:b/>
                <w:bCs/>
              </w:rPr>
            </w:pPr>
            <w:r w:rsidRPr="003B25CA">
              <w:rPr>
                <w:b/>
                <w:bCs/>
              </w:rPr>
              <w:t>X</w:t>
            </w:r>
          </w:p>
        </w:tc>
        <w:tc>
          <w:tcPr>
            <w:tcW w:w="1170" w:type="dxa"/>
          </w:tcPr>
          <w:p w14:paraId="5E20965E" w14:textId="77777777" w:rsidR="00EC41A0" w:rsidRPr="003B25CA"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rPr>
                <w:b/>
                <w:bCs/>
              </w:rPr>
            </w:pPr>
            <w:r w:rsidRPr="003B25CA">
              <w:rPr>
                <w:b/>
                <w:bCs/>
              </w:rPr>
              <w:t>X</w:t>
            </w:r>
          </w:p>
        </w:tc>
        <w:tc>
          <w:tcPr>
            <w:tcW w:w="990" w:type="dxa"/>
          </w:tcPr>
          <w:p w14:paraId="23356A8B" w14:textId="77777777" w:rsidR="00EC41A0" w:rsidRPr="003B25CA"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rPr>
                <w:b/>
                <w:bCs/>
              </w:rPr>
            </w:pPr>
          </w:p>
        </w:tc>
        <w:tc>
          <w:tcPr>
            <w:tcW w:w="1170" w:type="dxa"/>
          </w:tcPr>
          <w:p w14:paraId="53451A88" w14:textId="77777777" w:rsidR="00EC41A0" w:rsidRPr="003B25CA"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rPr>
                <w:b/>
                <w:bCs/>
              </w:rPr>
            </w:pPr>
            <w:r w:rsidRPr="003B25CA">
              <w:rPr>
                <w:b/>
                <w:bCs/>
              </w:rPr>
              <w:t>X</w:t>
            </w:r>
          </w:p>
        </w:tc>
      </w:tr>
      <w:tr w:rsidR="00EC41A0" w14:paraId="236D3247" w14:textId="77777777" w:rsidTr="00806EB2">
        <w:trPr>
          <w:gridAfter w:val="7"/>
          <w:cnfStyle w:val="000000010000" w:firstRow="0" w:lastRow="0" w:firstColumn="0" w:lastColumn="0" w:oddVBand="0" w:evenVBand="0" w:oddHBand="0" w:evenHBand="1" w:firstRowFirstColumn="0" w:firstRowLastColumn="0" w:lastRowFirstColumn="0" w:lastRowLastColumn="0"/>
          <w:wAfter w:w="8010" w:type="dxa"/>
        </w:trPr>
        <w:tc>
          <w:tcPr>
            <w:cnfStyle w:val="001000000000" w:firstRow="0" w:lastRow="0" w:firstColumn="1" w:lastColumn="0" w:oddVBand="0" w:evenVBand="0" w:oddHBand="0" w:evenHBand="0" w:firstRowFirstColumn="0" w:firstRowLastColumn="0" w:lastRowFirstColumn="0" w:lastRowLastColumn="0"/>
            <w:tcW w:w="6295" w:type="dxa"/>
          </w:tcPr>
          <w:p w14:paraId="2FF6A037" w14:textId="77777777" w:rsidR="00EC41A0" w:rsidRPr="009C5321" w:rsidRDefault="00EC41A0" w:rsidP="00806EB2">
            <w:pPr>
              <w:pStyle w:val="TableRows-Normal"/>
              <w:rPr>
                <w:b/>
              </w:rPr>
            </w:pPr>
            <w:r w:rsidRPr="009C5321">
              <w:rPr>
                <w:b/>
              </w:rPr>
              <w:t>Geographic Gaps</w:t>
            </w:r>
          </w:p>
        </w:tc>
      </w:tr>
      <w:tr w:rsidR="00EC41A0" w14:paraId="7B942B08" w14:textId="77777777" w:rsidTr="00806E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2F2E8E88" w14:textId="77777777" w:rsidR="00EC41A0" w:rsidRDefault="00EC41A0" w:rsidP="00806EB2">
            <w:pPr>
              <w:pStyle w:val="TableRows-Normal"/>
            </w:pPr>
            <w:r>
              <w:t>Need for first/last mile options limits fixed route use</w:t>
            </w:r>
          </w:p>
        </w:tc>
        <w:tc>
          <w:tcPr>
            <w:tcW w:w="1080" w:type="dxa"/>
          </w:tcPr>
          <w:p w14:paraId="281ECED9"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620" w:type="dxa"/>
          </w:tcPr>
          <w:p w14:paraId="40F233B2"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810" w:type="dxa"/>
          </w:tcPr>
          <w:p w14:paraId="26B61DD7"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33A38358"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22F29053"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4E979352"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27FBA275"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r>
      <w:tr w:rsidR="00EC41A0" w14:paraId="732CA5A3" w14:textId="77777777" w:rsidTr="00806E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7E43CB83" w14:textId="50732051" w:rsidR="00EC41A0" w:rsidRDefault="00EC41A0" w:rsidP="00806EB2">
            <w:pPr>
              <w:pStyle w:val="TableRows-Normal"/>
            </w:pPr>
            <w:r>
              <w:t>Residents beyond the fixed route service area and in towns without fixed route bus service have limited options</w:t>
            </w:r>
            <w:r w:rsidR="00CC642B">
              <w:t>.  This affects many Windham County region towns.</w:t>
            </w:r>
          </w:p>
        </w:tc>
        <w:tc>
          <w:tcPr>
            <w:tcW w:w="1080" w:type="dxa"/>
          </w:tcPr>
          <w:p w14:paraId="09E3594E" w14:textId="77777777" w:rsidR="00EC41A0" w:rsidRDefault="00EC41A0" w:rsidP="00806EB2">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1620" w:type="dxa"/>
          </w:tcPr>
          <w:p w14:paraId="71E5AA6C" w14:textId="77777777" w:rsidR="00EC41A0" w:rsidRDefault="00EC41A0" w:rsidP="00806EB2">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810" w:type="dxa"/>
          </w:tcPr>
          <w:p w14:paraId="12C7EE11" w14:textId="77777777" w:rsidR="00EC41A0" w:rsidRDefault="00EC41A0" w:rsidP="00806EB2">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1170" w:type="dxa"/>
          </w:tcPr>
          <w:p w14:paraId="1B04CD55" w14:textId="77777777" w:rsidR="00EC41A0" w:rsidRDefault="00EC41A0" w:rsidP="00806EB2">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1170" w:type="dxa"/>
          </w:tcPr>
          <w:p w14:paraId="2245F07A" w14:textId="77777777" w:rsidR="00EC41A0" w:rsidRDefault="00EC41A0" w:rsidP="00806EB2">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990" w:type="dxa"/>
          </w:tcPr>
          <w:p w14:paraId="70272D71" w14:textId="77777777" w:rsidR="00EC41A0" w:rsidRDefault="00EC41A0" w:rsidP="00806EB2">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1170" w:type="dxa"/>
          </w:tcPr>
          <w:p w14:paraId="2A073FF0" w14:textId="77777777" w:rsidR="00EC41A0" w:rsidRDefault="00EC41A0" w:rsidP="00806EB2">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r>
      <w:tr w:rsidR="00EC41A0" w14:paraId="77A962BC" w14:textId="77777777" w:rsidTr="00806E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12DB5B0C" w14:textId="60FB92D0" w:rsidR="00EC41A0" w:rsidRDefault="00EC41A0" w:rsidP="00806EB2">
            <w:pPr>
              <w:pStyle w:val="TableRows-Normal"/>
            </w:pPr>
            <w:r>
              <w:t xml:space="preserve">Moderate to large employers are not served by bus routes in </w:t>
            </w:r>
            <w:r w:rsidR="001659F3">
              <w:t>a number of communities</w:t>
            </w:r>
          </w:p>
        </w:tc>
        <w:tc>
          <w:tcPr>
            <w:tcW w:w="1080" w:type="dxa"/>
          </w:tcPr>
          <w:p w14:paraId="0440A684"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p>
        </w:tc>
        <w:tc>
          <w:tcPr>
            <w:tcW w:w="1620" w:type="dxa"/>
          </w:tcPr>
          <w:p w14:paraId="3F40D08C"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810" w:type="dxa"/>
          </w:tcPr>
          <w:p w14:paraId="348D6659"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2F9C35DB"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16CADE04"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7FB3EF8E"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p>
        </w:tc>
        <w:tc>
          <w:tcPr>
            <w:tcW w:w="1170" w:type="dxa"/>
          </w:tcPr>
          <w:p w14:paraId="34FA0BF4"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p>
        </w:tc>
      </w:tr>
      <w:tr w:rsidR="00EC41A0" w14:paraId="31BBF34A" w14:textId="77777777" w:rsidTr="00806E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5" w:type="dxa"/>
            <w:gridSpan w:val="8"/>
          </w:tcPr>
          <w:p w14:paraId="383DB0FF" w14:textId="77777777" w:rsidR="00EC41A0" w:rsidRPr="009C5321" w:rsidRDefault="00EC41A0" w:rsidP="00806EB2">
            <w:pPr>
              <w:pStyle w:val="TableRows-Normal"/>
              <w:rPr>
                <w:b/>
              </w:rPr>
            </w:pPr>
            <w:r w:rsidRPr="009C5321">
              <w:rPr>
                <w:b/>
              </w:rPr>
              <w:t>Temporal Gaps</w:t>
            </w:r>
          </w:p>
        </w:tc>
      </w:tr>
      <w:tr w:rsidR="00EC41A0" w14:paraId="691AD676" w14:textId="77777777" w:rsidTr="00806E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127130C2" w14:textId="77777777" w:rsidR="00EC41A0" w:rsidRDefault="00EC41A0" w:rsidP="00806EB2">
            <w:pPr>
              <w:pStyle w:val="TableRows-Normal"/>
            </w:pPr>
            <w:r>
              <w:t>Peak-only schedules of commuter routes do not help those with non-traditional work hours</w:t>
            </w:r>
          </w:p>
        </w:tc>
        <w:tc>
          <w:tcPr>
            <w:tcW w:w="1080" w:type="dxa"/>
          </w:tcPr>
          <w:p w14:paraId="1B6831E9"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p>
        </w:tc>
        <w:tc>
          <w:tcPr>
            <w:tcW w:w="1620" w:type="dxa"/>
          </w:tcPr>
          <w:p w14:paraId="074F6A4D"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810" w:type="dxa"/>
          </w:tcPr>
          <w:p w14:paraId="0CADB75C"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7F5FFE6A"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20B018FA"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1EBAFB06"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063CE49C" w14:textId="77777777" w:rsidR="00EC41A0" w:rsidRDefault="00EC41A0" w:rsidP="00806EB2">
            <w:pPr>
              <w:pStyle w:val="TableRows-Normal"/>
              <w:jc w:val="center"/>
              <w:cnfStyle w:val="000000100000" w:firstRow="0" w:lastRow="0" w:firstColumn="0" w:lastColumn="0" w:oddVBand="0" w:evenVBand="0" w:oddHBand="1" w:evenHBand="0" w:firstRowFirstColumn="0" w:firstRowLastColumn="0" w:lastRowFirstColumn="0" w:lastRowLastColumn="0"/>
            </w:pPr>
          </w:p>
        </w:tc>
      </w:tr>
      <w:tr w:rsidR="00CC642B" w14:paraId="64FB030E" w14:textId="77777777" w:rsidTr="00806E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718CFD61" w14:textId="31B09C7D" w:rsidR="00CC642B" w:rsidRDefault="00CC642B" w:rsidP="00CC642B">
            <w:pPr>
              <w:pStyle w:val="TableRows-Normal"/>
            </w:pPr>
            <w:r>
              <w:t>Year-round employers and residents of communities along the seasonal MOOver routes are not served by transit from April until late November (also a geographic gap)</w:t>
            </w:r>
          </w:p>
        </w:tc>
        <w:tc>
          <w:tcPr>
            <w:tcW w:w="1080" w:type="dxa"/>
          </w:tcPr>
          <w:p w14:paraId="48E16A93" w14:textId="77777777"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p>
        </w:tc>
        <w:tc>
          <w:tcPr>
            <w:tcW w:w="1620" w:type="dxa"/>
          </w:tcPr>
          <w:p w14:paraId="0AC25875" w14:textId="3E401533"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810" w:type="dxa"/>
          </w:tcPr>
          <w:p w14:paraId="5CC825D1" w14:textId="3B7A21B1"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1170" w:type="dxa"/>
          </w:tcPr>
          <w:p w14:paraId="055FAE4D" w14:textId="576B46CF"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1170" w:type="dxa"/>
          </w:tcPr>
          <w:p w14:paraId="42AE7E9D" w14:textId="4988664A"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990" w:type="dxa"/>
          </w:tcPr>
          <w:p w14:paraId="3B3C212E" w14:textId="10C8FEBA"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1170" w:type="dxa"/>
          </w:tcPr>
          <w:p w14:paraId="0CD1BAE1" w14:textId="77777777"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p>
        </w:tc>
      </w:tr>
      <w:tr w:rsidR="00CC642B" w14:paraId="02C94284" w14:textId="77777777" w:rsidTr="00806E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5" w:type="dxa"/>
            <w:gridSpan w:val="8"/>
          </w:tcPr>
          <w:p w14:paraId="45A269FF" w14:textId="77777777" w:rsidR="00CC642B" w:rsidRDefault="00CC642B" w:rsidP="00CC642B">
            <w:pPr>
              <w:pStyle w:val="TableRows-Normal"/>
              <w:jc w:val="both"/>
            </w:pPr>
            <w:r w:rsidRPr="009C5321">
              <w:rPr>
                <w:b/>
              </w:rPr>
              <w:t>Trip Type Gaps</w:t>
            </w:r>
          </w:p>
        </w:tc>
      </w:tr>
      <w:tr w:rsidR="00CC642B" w14:paraId="69B01F2A" w14:textId="77777777" w:rsidTr="00806E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7E09847C" w14:textId="36AA4A60" w:rsidR="00CC642B" w:rsidRDefault="00CC642B" w:rsidP="00CC642B">
            <w:pPr>
              <w:pStyle w:val="TableRows-Normal"/>
            </w:pPr>
            <w:r>
              <w:t>Quality of life trips are at lower end of E&amp;D eligible trip priorities and are challenging to provide</w:t>
            </w:r>
          </w:p>
        </w:tc>
        <w:tc>
          <w:tcPr>
            <w:tcW w:w="1080" w:type="dxa"/>
          </w:tcPr>
          <w:p w14:paraId="4E2C94A4" w14:textId="77777777"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p>
        </w:tc>
        <w:tc>
          <w:tcPr>
            <w:tcW w:w="1620" w:type="dxa"/>
          </w:tcPr>
          <w:p w14:paraId="1F4F3145" w14:textId="77777777"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p>
        </w:tc>
        <w:tc>
          <w:tcPr>
            <w:tcW w:w="810" w:type="dxa"/>
          </w:tcPr>
          <w:p w14:paraId="3C21E7CD" w14:textId="77777777"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p>
        </w:tc>
        <w:tc>
          <w:tcPr>
            <w:tcW w:w="1170" w:type="dxa"/>
          </w:tcPr>
          <w:p w14:paraId="7BC6851A" w14:textId="77777777"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p>
        </w:tc>
        <w:tc>
          <w:tcPr>
            <w:tcW w:w="1170" w:type="dxa"/>
          </w:tcPr>
          <w:p w14:paraId="09ED2A4A" w14:textId="77777777"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990" w:type="dxa"/>
          </w:tcPr>
          <w:p w14:paraId="6A7C0576" w14:textId="77777777"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c>
          <w:tcPr>
            <w:tcW w:w="1170" w:type="dxa"/>
          </w:tcPr>
          <w:p w14:paraId="32EA82FE" w14:textId="77777777" w:rsidR="00CC642B" w:rsidRDefault="00CC642B" w:rsidP="00CC642B">
            <w:pPr>
              <w:pStyle w:val="TableRows-Normal"/>
              <w:jc w:val="center"/>
              <w:cnfStyle w:val="000000010000" w:firstRow="0" w:lastRow="0" w:firstColumn="0" w:lastColumn="0" w:oddVBand="0" w:evenVBand="0" w:oddHBand="0" w:evenHBand="1" w:firstRowFirstColumn="0" w:firstRowLastColumn="0" w:lastRowFirstColumn="0" w:lastRowLastColumn="0"/>
            </w:pPr>
            <w:r>
              <w:t>X</w:t>
            </w:r>
          </w:p>
        </w:tc>
      </w:tr>
      <w:tr w:rsidR="00CC642B" w14:paraId="48B1FD46" w14:textId="77777777" w:rsidTr="00806E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24A886BF" w14:textId="77777777" w:rsidR="00CC642B" w:rsidRDefault="00CC642B" w:rsidP="00CC642B">
            <w:pPr>
              <w:pStyle w:val="TableRows-Normal"/>
            </w:pPr>
            <w:r>
              <w:t>E&amp;D funding constraints limit trips for older adults and people with disabilities</w:t>
            </w:r>
          </w:p>
        </w:tc>
        <w:tc>
          <w:tcPr>
            <w:tcW w:w="1080" w:type="dxa"/>
          </w:tcPr>
          <w:p w14:paraId="704603DB"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p>
        </w:tc>
        <w:tc>
          <w:tcPr>
            <w:tcW w:w="1620" w:type="dxa"/>
          </w:tcPr>
          <w:p w14:paraId="490EEAC9"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p>
        </w:tc>
        <w:tc>
          <w:tcPr>
            <w:tcW w:w="810" w:type="dxa"/>
          </w:tcPr>
          <w:p w14:paraId="5C51EF2B"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p>
        </w:tc>
        <w:tc>
          <w:tcPr>
            <w:tcW w:w="1170" w:type="dxa"/>
          </w:tcPr>
          <w:p w14:paraId="4E512FC5"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p>
        </w:tc>
        <w:tc>
          <w:tcPr>
            <w:tcW w:w="1170" w:type="dxa"/>
          </w:tcPr>
          <w:p w14:paraId="1BA268AB"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40962244"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5AAD62BE"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XX</w:t>
            </w:r>
          </w:p>
        </w:tc>
      </w:tr>
      <w:tr w:rsidR="00CC642B" w14:paraId="25864573" w14:textId="77777777" w:rsidTr="00806E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5" w:type="dxa"/>
            <w:gridSpan w:val="8"/>
          </w:tcPr>
          <w:p w14:paraId="6F4E2FA2" w14:textId="77777777" w:rsidR="00CC642B" w:rsidRPr="00A4229B" w:rsidRDefault="00CC642B" w:rsidP="00CC642B">
            <w:pPr>
              <w:pStyle w:val="TableRows-Normal"/>
              <w:rPr>
                <w:b/>
              </w:rPr>
            </w:pPr>
            <w:r w:rsidRPr="00A4229B">
              <w:rPr>
                <w:b/>
              </w:rPr>
              <w:t>Accessibility Needs</w:t>
            </w:r>
          </w:p>
        </w:tc>
      </w:tr>
      <w:tr w:rsidR="00CC642B" w14:paraId="109439AF" w14:textId="77777777" w:rsidTr="00806E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2B232053" w14:textId="32A4953C" w:rsidR="00CC642B" w:rsidRDefault="00CC642B" w:rsidP="00CC642B">
            <w:pPr>
              <w:pStyle w:val="TableRows-Normal"/>
            </w:pPr>
            <w:r>
              <w:t>More bus shelters would encourage fixed route use</w:t>
            </w:r>
          </w:p>
        </w:tc>
        <w:tc>
          <w:tcPr>
            <w:tcW w:w="1080" w:type="dxa"/>
          </w:tcPr>
          <w:p w14:paraId="7D9BD7EE"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620" w:type="dxa"/>
          </w:tcPr>
          <w:p w14:paraId="5EB7C61C"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810" w:type="dxa"/>
          </w:tcPr>
          <w:p w14:paraId="4B381BBA"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428C9C91"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275F3308"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0A3570E8"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3F393432"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r>
      <w:tr w:rsidR="00CC642B" w14:paraId="39BC940D" w14:textId="77777777" w:rsidTr="00806E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5" w:type="dxa"/>
            <w:gridSpan w:val="8"/>
          </w:tcPr>
          <w:p w14:paraId="2175A80C" w14:textId="77777777" w:rsidR="00CC642B" w:rsidRPr="00A4229B" w:rsidRDefault="00CC642B" w:rsidP="00CC642B">
            <w:pPr>
              <w:pStyle w:val="TableRows-Normal"/>
              <w:rPr>
                <w:b/>
              </w:rPr>
            </w:pPr>
            <w:r w:rsidRPr="00A4229B">
              <w:rPr>
                <w:b/>
              </w:rPr>
              <w:t>Technology Challenges</w:t>
            </w:r>
          </w:p>
        </w:tc>
      </w:tr>
      <w:tr w:rsidR="00CC642B" w14:paraId="017BC989" w14:textId="77777777" w:rsidTr="00806E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12887956" w14:textId="7437090C" w:rsidR="00CC642B" w:rsidRDefault="00CC642B" w:rsidP="00CC642B">
            <w:pPr>
              <w:pStyle w:val="TableRows-Normal"/>
            </w:pPr>
            <w:r>
              <w:t>Mobile apps, especially real-time vehicle location, and devices for volunteer drivers are desirable</w:t>
            </w:r>
          </w:p>
        </w:tc>
        <w:tc>
          <w:tcPr>
            <w:tcW w:w="1080" w:type="dxa"/>
          </w:tcPr>
          <w:p w14:paraId="18A39E14"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620" w:type="dxa"/>
          </w:tcPr>
          <w:p w14:paraId="57F423D4"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810" w:type="dxa"/>
          </w:tcPr>
          <w:p w14:paraId="4C0F6F8E"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073777E0"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75FE8551"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404D766D"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76C51321"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r>
      <w:tr w:rsidR="00CC642B" w14:paraId="68838DF0" w14:textId="77777777" w:rsidTr="00806E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5" w:type="dxa"/>
            <w:gridSpan w:val="8"/>
          </w:tcPr>
          <w:p w14:paraId="04EF39A8" w14:textId="77777777" w:rsidR="00CC642B" w:rsidRPr="00C617C4" w:rsidRDefault="00CC642B" w:rsidP="00CC642B">
            <w:pPr>
              <w:pStyle w:val="TableRows-Normal"/>
              <w:rPr>
                <w:b/>
              </w:rPr>
            </w:pPr>
            <w:r w:rsidRPr="00C617C4">
              <w:rPr>
                <w:b/>
              </w:rPr>
              <w:t>Information Gaps</w:t>
            </w:r>
          </w:p>
        </w:tc>
      </w:tr>
      <w:tr w:rsidR="00CC642B" w14:paraId="2B24BAC8" w14:textId="77777777" w:rsidTr="00806E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19E92676" w14:textId="77777777" w:rsidR="00CC642B" w:rsidRDefault="00CC642B" w:rsidP="00CC642B">
            <w:pPr>
              <w:pStyle w:val="TableRows-Normal"/>
            </w:pPr>
            <w:r>
              <w:t>Forum comments and survey responses indicate some lack of knowledge of available transportation options</w:t>
            </w:r>
          </w:p>
        </w:tc>
        <w:tc>
          <w:tcPr>
            <w:tcW w:w="1080" w:type="dxa"/>
          </w:tcPr>
          <w:p w14:paraId="2075312B"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620" w:type="dxa"/>
          </w:tcPr>
          <w:p w14:paraId="4AEC1038"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810" w:type="dxa"/>
          </w:tcPr>
          <w:p w14:paraId="5D3706C3"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230B5F8D"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065D6F9B"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498F3672"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1628828B"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r>
      <w:tr w:rsidR="00411BB6" w14:paraId="614335B1" w14:textId="77777777" w:rsidTr="00411B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5" w:type="dxa"/>
            <w:gridSpan w:val="8"/>
          </w:tcPr>
          <w:p w14:paraId="078DAD6F" w14:textId="180EE695" w:rsidR="00411BB6" w:rsidRPr="00C617C4" w:rsidRDefault="00411BB6" w:rsidP="00411BB6">
            <w:pPr>
              <w:pStyle w:val="TableRows-Normal"/>
              <w:rPr>
                <w:b/>
              </w:rPr>
            </w:pPr>
            <w:r w:rsidRPr="00C617C4">
              <w:rPr>
                <w:b/>
              </w:rPr>
              <w:t>Affordability Issues</w:t>
            </w:r>
          </w:p>
        </w:tc>
      </w:tr>
      <w:tr w:rsidR="00CC642B" w14:paraId="34426283" w14:textId="77777777" w:rsidTr="00806E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5" w:type="dxa"/>
          </w:tcPr>
          <w:p w14:paraId="6A6FB43F" w14:textId="77777777" w:rsidR="00CC642B" w:rsidRDefault="00CC642B" w:rsidP="00CC642B">
            <w:pPr>
              <w:pStyle w:val="TableRows-Normal"/>
            </w:pPr>
            <w:r>
              <w:t>Not an issue for riders</w:t>
            </w:r>
          </w:p>
        </w:tc>
        <w:tc>
          <w:tcPr>
            <w:tcW w:w="1080" w:type="dxa"/>
          </w:tcPr>
          <w:p w14:paraId="5A62B2C5"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620" w:type="dxa"/>
          </w:tcPr>
          <w:p w14:paraId="17712043"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810" w:type="dxa"/>
          </w:tcPr>
          <w:p w14:paraId="69EF6502"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2002E02F"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295F387A"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990" w:type="dxa"/>
          </w:tcPr>
          <w:p w14:paraId="45066C26"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c>
          <w:tcPr>
            <w:tcW w:w="1170" w:type="dxa"/>
          </w:tcPr>
          <w:p w14:paraId="226FC0C1" w14:textId="77777777" w:rsidR="00CC642B" w:rsidRDefault="00CC642B" w:rsidP="00CC642B">
            <w:pPr>
              <w:pStyle w:val="TableRows-Normal"/>
              <w:jc w:val="center"/>
              <w:cnfStyle w:val="000000100000" w:firstRow="0" w:lastRow="0" w:firstColumn="0" w:lastColumn="0" w:oddVBand="0" w:evenVBand="0" w:oddHBand="1" w:evenHBand="0" w:firstRowFirstColumn="0" w:firstRowLastColumn="0" w:lastRowFirstColumn="0" w:lastRowLastColumn="0"/>
            </w:pPr>
            <w:r>
              <w:t>X</w:t>
            </w:r>
          </w:p>
        </w:tc>
      </w:tr>
    </w:tbl>
    <w:p w14:paraId="2350BE52" w14:textId="6BA21C71" w:rsidR="00210A41" w:rsidRPr="00074C23" w:rsidRDefault="00210A41" w:rsidP="00E321D1">
      <w:bookmarkStart w:id="52" w:name="_GoBack"/>
      <w:bookmarkEnd w:id="52"/>
    </w:p>
    <w:sectPr w:rsidR="00210A41" w:rsidRPr="00074C23" w:rsidSect="00E321D1">
      <w:footerReference w:type="default" r:id="rId22"/>
      <w:pgSz w:w="15840" w:h="12240" w:orient="landscape"/>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1FEBC6" w14:textId="77777777" w:rsidR="00230594" w:rsidRDefault="00230594" w:rsidP="00A55820">
      <w:r>
        <w:separator/>
      </w:r>
    </w:p>
  </w:endnote>
  <w:endnote w:type="continuationSeparator" w:id="0">
    <w:p w14:paraId="09654836" w14:textId="77777777" w:rsidR="00230594" w:rsidRDefault="00230594" w:rsidP="00A55820">
      <w:r>
        <w:continuationSeparator/>
      </w:r>
    </w:p>
  </w:endnote>
  <w:endnote w:type="continuationNotice" w:id="1">
    <w:p w14:paraId="66BE2DC4" w14:textId="77777777" w:rsidR="00230594" w:rsidRDefault="0023059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20102010804080708"/>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ebdings">
    <w:panose1 w:val="05030102010509060703"/>
    <w:charset w:val="02"/>
    <w:family w:val="decorative"/>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Sylfaen"/>
    <w:panose1 w:val="020B0604020202020204"/>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25962916"/>
      <w:docPartObj>
        <w:docPartGallery w:val="Page Numbers (Bottom of Page)"/>
        <w:docPartUnique/>
      </w:docPartObj>
    </w:sdtPr>
    <w:sdtEndPr>
      <w:rPr>
        <w:noProof/>
        <w:sz w:val="2"/>
        <w:szCs w:val="2"/>
      </w:rPr>
    </w:sdtEndPr>
    <w:sdtContent>
      <w:p w14:paraId="4BB0C2C0" w14:textId="77777777" w:rsidR="00656563" w:rsidRDefault="00656563" w:rsidP="00134D55">
        <w:pPr>
          <w:pStyle w:val="Footer"/>
          <w:jc w:val="right"/>
          <w:rPr>
            <w:noProof/>
          </w:rPr>
        </w:pPr>
        <w:r>
          <w:rPr>
            <w:noProof/>
          </w:rPr>
          <mc:AlternateContent>
            <mc:Choice Requires="wpg">
              <w:drawing>
                <wp:anchor distT="0" distB="0" distL="114300" distR="114300" simplePos="0" relativeHeight="251664389" behindDoc="1" locked="0" layoutInCell="1" allowOverlap="1" wp14:anchorId="2177CC02" wp14:editId="0BDA20ED">
                  <wp:simplePos x="0" y="0"/>
                  <wp:positionH relativeFrom="rightMargin">
                    <wp:posOffset>-326392</wp:posOffset>
                  </wp:positionH>
                  <wp:positionV relativeFrom="paragraph">
                    <wp:posOffset>207645</wp:posOffset>
                  </wp:positionV>
                  <wp:extent cx="603250" cy="914400"/>
                  <wp:effectExtent l="0" t="0" r="6350" b="0"/>
                  <wp:wrapNone/>
                  <wp:docPr id="6" name="Group 6"/>
                  <wp:cNvGraphicFramePr/>
                  <a:graphic xmlns:a="http://schemas.openxmlformats.org/drawingml/2006/main">
                    <a:graphicData uri="http://schemas.microsoft.com/office/word/2010/wordprocessingGroup">
                      <wpg:wgp>
                        <wpg:cNvGrpSpPr/>
                        <wpg:grpSpPr>
                          <a:xfrm rot="10800000">
                            <a:off x="0" y="0"/>
                            <a:ext cx="603250" cy="914400"/>
                            <a:chOff x="0" y="0"/>
                            <a:chExt cx="603250" cy="914400"/>
                          </a:xfrm>
                        </wpg:grpSpPr>
                        <wps:wsp>
                          <wps:cNvPr id="11" name="Parallelogram 5"/>
                          <wps:cNvSpPr/>
                          <wps:spPr>
                            <a:xfrm>
                              <a:off x="0" y="0"/>
                              <a:ext cx="445770" cy="676275"/>
                            </a:xfrm>
                            <a:custGeom>
                              <a:avLst/>
                              <a:gdLst>
                                <a:gd name="connsiteX0" fmla="*/ 0 w 1476375"/>
                                <a:gd name="connsiteY0" fmla="*/ 2105025 h 2105025"/>
                                <a:gd name="connsiteX1" fmla="*/ 369094 w 1476375"/>
                                <a:gd name="connsiteY1" fmla="*/ 0 h 2105025"/>
                                <a:gd name="connsiteX2" fmla="*/ 1476375 w 1476375"/>
                                <a:gd name="connsiteY2" fmla="*/ 0 h 2105025"/>
                                <a:gd name="connsiteX3" fmla="*/ 1107281 w 1476375"/>
                                <a:gd name="connsiteY3" fmla="*/ 2105025 h 2105025"/>
                                <a:gd name="connsiteX4" fmla="*/ 0 w 1476375"/>
                                <a:gd name="connsiteY4" fmla="*/ 2105025 h 2105025"/>
                                <a:gd name="connsiteX0" fmla="*/ 497681 w 1974056"/>
                                <a:gd name="connsiteY0" fmla="*/ 2209800 h 2209800"/>
                                <a:gd name="connsiteX1" fmla="*/ 0 w 1974056"/>
                                <a:gd name="connsiteY1" fmla="*/ 0 h 2209800"/>
                                <a:gd name="connsiteX2" fmla="*/ 1974056 w 1974056"/>
                                <a:gd name="connsiteY2" fmla="*/ 104775 h 2209800"/>
                                <a:gd name="connsiteX3" fmla="*/ 1604962 w 1974056"/>
                                <a:gd name="connsiteY3" fmla="*/ 2209800 h 2209800"/>
                                <a:gd name="connsiteX4" fmla="*/ 497681 w 1974056"/>
                                <a:gd name="connsiteY4" fmla="*/ 2209800 h 2209800"/>
                                <a:gd name="connsiteX0" fmla="*/ 497681 w 1604962"/>
                                <a:gd name="connsiteY0" fmla="*/ 2209800 h 2209800"/>
                                <a:gd name="connsiteX1" fmla="*/ 0 w 1604962"/>
                                <a:gd name="connsiteY1" fmla="*/ 0 h 2209800"/>
                                <a:gd name="connsiteX2" fmla="*/ 402334 w 1604962"/>
                                <a:gd name="connsiteY2" fmla="*/ 0 h 2209800"/>
                                <a:gd name="connsiteX3" fmla="*/ 1604962 w 1604962"/>
                                <a:gd name="connsiteY3" fmla="*/ 2209800 h 2209800"/>
                                <a:gd name="connsiteX4" fmla="*/ 497681 w 1604962"/>
                                <a:gd name="connsiteY4" fmla="*/ 2209800 h 2209800"/>
                                <a:gd name="connsiteX0" fmla="*/ 0 w 2564894"/>
                                <a:gd name="connsiteY0" fmla="*/ 1428682 h 2209800"/>
                                <a:gd name="connsiteX1" fmla="*/ 959932 w 2564894"/>
                                <a:gd name="connsiteY1" fmla="*/ 0 h 2209800"/>
                                <a:gd name="connsiteX2" fmla="*/ 1362266 w 2564894"/>
                                <a:gd name="connsiteY2" fmla="*/ 0 h 2209800"/>
                                <a:gd name="connsiteX3" fmla="*/ 2564894 w 2564894"/>
                                <a:gd name="connsiteY3" fmla="*/ 2209800 h 2209800"/>
                                <a:gd name="connsiteX4" fmla="*/ 0 w 2564894"/>
                                <a:gd name="connsiteY4" fmla="*/ 1428682 h 2209800"/>
                                <a:gd name="connsiteX0" fmla="*/ 0 w 1362266"/>
                                <a:gd name="connsiteY0" fmla="*/ 1428682 h 1990725"/>
                                <a:gd name="connsiteX1" fmla="*/ 959932 w 1362266"/>
                                <a:gd name="connsiteY1" fmla="*/ 0 h 1990725"/>
                                <a:gd name="connsiteX2" fmla="*/ 1362266 w 1362266"/>
                                <a:gd name="connsiteY2" fmla="*/ 0 h 1990725"/>
                                <a:gd name="connsiteX3" fmla="*/ 0 w 1362266"/>
                                <a:gd name="connsiteY3" fmla="*/ 1990725 h 1990725"/>
                                <a:gd name="connsiteX4" fmla="*/ 0 w 1362266"/>
                                <a:gd name="connsiteY4" fmla="*/ 1428682 h 1990725"/>
                                <a:gd name="connsiteX0" fmla="*/ 0 w 1362266"/>
                                <a:gd name="connsiteY0" fmla="*/ 1428682 h 2033587"/>
                                <a:gd name="connsiteX1" fmla="*/ 959932 w 1362266"/>
                                <a:gd name="connsiteY1" fmla="*/ 0 h 2033587"/>
                                <a:gd name="connsiteX2" fmla="*/ 1362266 w 1362266"/>
                                <a:gd name="connsiteY2" fmla="*/ 0 h 2033587"/>
                                <a:gd name="connsiteX3" fmla="*/ 0 w 1362266"/>
                                <a:gd name="connsiteY3" fmla="*/ 2033587 h 2033587"/>
                                <a:gd name="connsiteX4" fmla="*/ 0 w 1362266"/>
                                <a:gd name="connsiteY4" fmla="*/ 1428682 h 2033587"/>
                                <a:gd name="connsiteX0" fmla="*/ 0 w 1362266"/>
                                <a:gd name="connsiteY0" fmla="*/ 1428682 h 2062166"/>
                                <a:gd name="connsiteX1" fmla="*/ 959932 w 1362266"/>
                                <a:gd name="connsiteY1" fmla="*/ 0 h 2062166"/>
                                <a:gd name="connsiteX2" fmla="*/ 1362266 w 1362266"/>
                                <a:gd name="connsiteY2" fmla="*/ 0 h 2062166"/>
                                <a:gd name="connsiteX3" fmla="*/ 0 w 1362266"/>
                                <a:gd name="connsiteY3" fmla="*/ 2062166 h 2062166"/>
                                <a:gd name="connsiteX4" fmla="*/ 0 w 1362266"/>
                                <a:gd name="connsiteY4" fmla="*/ 1428682 h 20621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62266" h="2062166">
                                  <a:moveTo>
                                    <a:pt x="0" y="1428682"/>
                                  </a:moveTo>
                                  <a:lnTo>
                                    <a:pt x="959932" y="0"/>
                                  </a:lnTo>
                                  <a:lnTo>
                                    <a:pt x="1362266" y="0"/>
                                  </a:lnTo>
                                  <a:lnTo>
                                    <a:pt x="0" y="2062166"/>
                                  </a:lnTo>
                                  <a:lnTo>
                                    <a:pt x="0" y="1428682"/>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Parallelogram 5"/>
                          <wps:cNvSpPr/>
                          <wps:spPr>
                            <a:xfrm>
                              <a:off x="0" y="0"/>
                              <a:ext cx="603250" cy="914400"/>
                            </a:xfrm>
                            <a:custGeom>
                              <a:avLst/>
                              <a:gdLst>
                                <a:gd name="connsiteX0" fmla="*/ 0 w 1476375"/>
                                <a:gd name="connsiteY0" fmla="*/ 2105025 h 2105025"/>
                                <a:gd name="connsiteX1" fmla="*/ 369094 w 1476375"/>
                                <a:gd name="connsiteY1" fmla="*/ 0 h 2105025"/>
                                <a:gd name="connsiteX2" fmla="*/ 1476375 w 1476375"/>
                                <a:gd name="connsiteY2" fmla="*/ 0 h 2105025"/>
                                <a:gd name="connsiteX3" fmla="*/ 1107281 w 1476375"/>
                                <a:gd name="connsiteY3" fmla="*/ 2105025 h 2105025"/>
                                <a:gd name="connsiteX4" fmla="*/ 0 w 1476375"/>
                                <a:gd name="connsiteY4" fmla="*/ 2105025 h 2105025"/>
                                <a:gd name="connsiteX0" fmla="*/ 497681 w 1974056"/>
                                <a:gd name="connsiteY0" fmla="*/ 2209800 h 2209800"/>
                                <a:gd name="connsiteX1" fmla="*/ 0 w 1974056"/>
                                <a:gd name="connsiteY1" fmla="*/ 0 h 2209800"/>
                                <a:gd name="connsiteX2" fmla="*/ 1974056 w 1974056"/>
                                <a:gd name="connsiteY2" fmla="*/ 104775 h 2209800"/>
                                <a:gd name="connsiteX3" fmla="*/ 1604962 w 1974056"/>
                                <a:gd name="connsiteY3" fmla="*/ 2209800 h 2209800"/>
                                <a:gd name="connsiteX4" fmla="*/ 497681 w 1974056"/>
                                <a:gd name="connsiteY4" fmla="*/ 2209800 h 2209800"/>
                                <a:gd name="connsiteX0" fmla="*/ 497681 w 1604962"/>
                                <a:gd name="connsiteY0" fmla="*/ 2209800 h 2209800"/>
                                <a:gd name="connsiteX1" fmla="*/ 0 w 1604962"/>
                                <a:gd name="connsiteY1" fmla="*/ 0 h 2209800"/>
                                <a:gd name="connsiteX2" fmla="*/ 402334 w 1604962"/>
                                <a:gd name="connsiteY2" fmla="*/ 0 h 2209800"/>
                                <a:gd name="connsiteX3" fmla="*/ 1604962 w 1604962"/>
                                <a:gd name="connsiteY3" fmla="*/ 2209800 h 2209800"/>
                                <a:gd name="connsiteX4" fmla="*/ 497681 w 1604962"/>
                                <a:gd name="connsiteY4" fmla="*/ 2209800 h 2209800"/>
                                <a:gd name="connsiteX0" fmla="*/ 0 w 2564894"/>
                                <a:gd name="connsiteY0" fmla="*/ 1428682 h 2209800"/>
                                <a:gd name="connsiteX1" fmla="*/ 959932 w 2564894"/>
                                <a:gd name="connsiteY1" fmla="*/ 0 h 2209800"/>
                                <a:gd name="connsiteX2" fmla="*/ 1362266 w 2564894"/>
                                <a:gd name="connsiteY2" fmla="*/ 0 h 2209800"/>
                                <a:gd name="connsiteX3" fmla="*/ 2564894 w 2564894"/>
                                <a:gd name="connsiteY3" fmla="*/ 2209800 h 2209800"/>
                                <a:gd name="connsiteX4" fmla="*/ 0 w 2564894"/>
                                <a:gd name="connsiteY4" fmla="*/ 1428682 h 2209800"/>
                                <a:gd name="connsiteX0" fmla="*/ 0 w 1362266"/>
                                <a:gd name="connsiteY0" fmla="*/ 1428682 h 1990725"/>
                                <a:gd name="connsiteX1" fmla="*/ 959932 w 1362266"/>
                                <a:gd name="connsiteY1" fmla="*/ 0 h 1990725"/>
                                <a:gd name="connsiteX2" fmla="*/ 1362266 w 1362266"/>
                                <a:gd name="connsiteY2" fmla="*/ 0 h 1990725"/>
                                <a:gd name="connsiteX3" fmla="*/ 0 w 1362266"/>
                                <a:gd name="connsiteY3" fmla="*/ 1990725 h 1990725"/>
                                <a:gd name="connsiteX4" fmla="*/ 0 w 1362266"/>
                                <a:gd name="connsiteY4" fmla="*/ 1428682 h 1990725"/>
                                <a:gd name="connsiteX0" fmla="*/ 0 w 1362266"/>
                                <a:gd name="connsiteY0" fmla="*/ 1428682 h 2033587"/>
                                <a:gd name="connsiteX1" fmla="*/ 959932 w 1362266"/>
                                <a:gd name="connsiteY1" fmla="*/ 0 h 2033587"/>
                                <a:gd name="connsiteX2" fmla="*/ 1362266 w 1362266"/>
                                <a:gd name="connsiteY2" fmla="*/ 0 h 2033587"/>
                                <a:gd name="connsiteX3" fmla="*/ 0 w 1362266"/>
                                <a:gd name="connsiteY3" fmla="*/ 2033587 h 2033587"/>
                                <a:gd name="connsiteX4" fmla="*/ 0 w 1362266"/>
                                <a:gd name="connsiteY4" fmla="*/ 1428682 h 2033587"/>
                                <a:gd name="connsiteX0" fmla="*/ 0 w 1362266"/>
                                <a:gd name="connsiteY0" fmla="*/ 1428682 h 2062166"/>
                                <a:gd name="connsiteX1" fmla="*/ 959932 w 1362266"/>
                                <a:gd name="connsiteY1" fmla="*/ 0 h 2062166"/>
                                <a:gd name="connsiteX2" fmla="*/ 1362266 w 1362266"/>
                                <a:gd name="connsiteY2" fmla="*/ 0 h 2062166"/>
                                <a:gd name="connsiteX3" fmla="*/ 0 w 1362266"/>
                                <a:gd name="connsiteY3" fmla="*/ 2062166 h 2062166"/>
                                <a:gd name="connsiteX4" fmla="*/ 0 w 1362266"/>
                                <a:gd name="connsiteY4" fmla="*/ 1428682 h 2062166"/>
                                <a:gd name="connsiteX0" fmla="*/ 481080 w 1843346"/>
                                <a:gd name="connsiteY0" fmla="*/ 1428682 h 2786179"/>
                                <a:gd name="connsiteX1" fmla="*/ 1441012 w 1843346"/>
                                <a:gd name="connsiteY1" fmla="*/ 0 h 2786179"/>
                                <a:gd name="connsiteX2" fmla="*/ 1843346 w 1843346"/>
                                <a:gd name="connsiteY2" fmla="*/ 0 h 2786179"/>
                                <a:gd name="connsiteX3" fmla="*/ 0 w 1843346"/>
                                <a:gd name="connsiteY3" fmla="*/ 2786179 h 2786179"/>
                                <a:gd name="connsiteX4" fmla="*/ 481080 w 1843346"/>
                                <a:gd name="connsiteY4" fmla="*/ 1428682 h 2786179"/>
                                <a:gd name="connsiteX0" fmla="*/ 0 w 1843346"/>
                                <a:gd name="connsiteY0" fmla="*/ 2176802 h 2786179"/>
                                <a:gd name="connsiteX1" fmla="*/ 1441012 w 1843346"/>
                                <a:gd name="connsiteY1" fmla="*/ 0 h 2786179"/>
                                <a:gd name="connsiteX2" fmla="*/ 1843346 w 1843346"/>
                                <a:gd name="connsiteY2" fmla="*/ 0 h 2786179"/>
                                <a:gd name="connsiteX3" fmla="*/ 0 w 1843346"/>
                                <a:gd name="connsiteY3" fmla="*/ 2786179 h 2786179"/>
                                <a:gd name="connsiteX4" fmla="*/ 0 w 1843346"/>
                                <a:gd name="connsiteY4" fmla="*/ 2176802 h 27861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43346" h="2786179">
                                  <a:moveTo>
                                    <a:pt x="0" y="2176802"/>
                                  </a:moveTo>
                                  <a:lnTo>
                                    <a:pt x="1441012" y="0"/>
                                  </a:lnTo>
                                  <a:lnTo>
                                    <a:pt x="1843346" y="0"/>
                                  </a:lnTo>
                                  <a:lnTo>
                                    <a:pt x="0" y="2786179"/>
                                  </a:lnTo>
                                  <a:lnTo>
                                    <a:pt x="0" y="2176802"/>
                                  </a:ln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7420E4" id="Group 6" o:spid="_x0000_s1026" style="position:absolute;margin-left:-25.7pt;margin-top:16.35pt;width:47.5pt;height:1in;rotation:180;z-index:-251652091;mso-position-horizontal-relative:right-margin-area;mso-width-relative:margin;mso-height-relative:margin" coordsize="6032,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">
                  <v:shape id="Parallelogram 5" o:spid="_x0000_s1027" style="position:absolute;width:4457;height:6762;visibility:visible;mso-wrap-style:square;v-text-anchor:middle" coordsize="1362266,206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" path="m,1428682l959932,r402334,l,2062166,,1428682xe" fillcolor="#399343 [3204]" stroked="f" strokeweight="1pt">
                    <v:stroke joinstyle="miter"/>
                    <v:path arrowok="t" o:connecttype="custom" o:connectlocs="0,468528;314116,0;445770,0;0,676275;0,468528" o:connectangles="0,0,0,0,0"/>
                  </v:shape>
                  <v:shape id="Parallelogram 5" o:spid="_x0000_s1028" style="position:absolute;width:6032;height:9144;visibility:visible;mso-wrap-style:square;v-text-anchor:middle" coordsize="1843346,2786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" path="m,2176802l1441012,r402334,l,2786179,,2176802xe" fillcolor="black [3213]" stroked="f" strokeweight="1pt">
                    <v:stroke joinstyle="miter"/>
                    <v:path arrowok="t" o:connecttype="custom" o:connectlocs="0,714408;471583,0;603250,0;0,914400;0,714408" o:connectangles="0,0,0,0,0"/>
                  </v:shape>
                  <w10:wrap anchorx="margin"/>
                </v:group>
              </w:pict>
            </mc:Fallback>
          </mc:AlternateContent>
        </w:r>
      </w:p>
      <w:tbl>
        <w:tblPr>
          <w:tblStyle w:val="TableGrid"/>
          <w:tblW w:w="0" w:type="auto"/>
          <w:tblBorders>
            <w:top w:val="single" w:sz="8" w:space="0" w:color="399343" w:themeColor="accent1"/>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45"/>
          <w:gridCol w:w="5335"/>
        </w:tblGrid>
        <w:tr w:rsidR="00656563" w14:paraId="137BB949" w14:textId="77777777" w:rsidTr="00B156A6">
          <w:trPr>
            <w:trHeight w:val="611"/>
          </w:trPr>
          <w:tc>
            <w:tcPr>
              <w:tcW w:w="5040" w:type="dxa"/>
              <w:vAlign w:val="center"/>
            </w:tcPr>
            <w:p w14:paraId="572C2D72" w14:textId="77777777" w:rsidR="00656563" w:rsidRDefault="00656563" w:rsidP="00134D55">
              <w:pPr>
                <w:pStyle w:val="Footer"/>
              </w:pPr>
              <w:r>
                <w:rPr>
                  <w:noProof/>
                </w:rPr>
                <w:drawing>
                  <wp:inline distT="0" distB="0" distL="0" distR="0" wp14:anchorId="4A2DE06A" wp14:editId="5D0724D0">
                    <wp:extent cx="679591" cy="638175"/>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admanHillLogo.png"/>
                            <pic:cNvPicPr/>
                          </pic:nvPicPr>
                          <pic:blipFill rotWithShape="1">
                            <a:blip r:embed="rId1">
                              <a:extLst>
                                <a:ext uri="{28A0092B-C50C-407E-A947-70E740481C1C}">
                                  <a14:useLocalDpi xmlns:a14="http://schemas.microsoft.com/office/drawing/2010/main" val="0"/>
                                </a:ext>
                              </a:extLst>
                            </a:blip>
                            <a:srcRect l="10396" t="1828" r="8849" b="7235"/>
                            <a:stretch/>
                          </pic:blipFill>
                          <pic:spPr bwMode="auto">
                            <a:xfrm>
                              <a:off x="0" y="0"/>
                              <a:ext cx="689728" cy="64769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tc>
          <w:tc>
            <w:tcPr>
              <w:tcW w:w="5760" w:type="dxa"/>
              <w:vAlign w:val="center"/>
            </w:tcPr>
            <w:sdt>
              <w:sdtPr>
                <w:id w:val="-1515759621"/>
                <w:docPartObj>
                  <w:docPartGallery w:val="Page Numbers (Bottom of Page)"/>
                  <w:docPartUnique/>
                </w:docPartObj>
              </w:sdtPr>
              <w:sdtEndPr>
                <w:rPr>
                  <w:noProof/>
                </w:rPr>
              </w:sdtEndPr>
              <w:sdtContent>
                <w:p w14:paraId="54D84541" w14:textId="761C2563" w:rsidR="00656563" w:rsidRDefault="00230594" w:rsidP="00134D55">
                  <w:pPr>
                    <w:pStyle w:val="Footer"/>
                    <w:jc w:val="right"/>
                    <w:rPr>
                      <w:noProof/>
                    </w:rPr>
                  </w:pPr>
                </w:p>
              </w:sdtContent>
            </w:sdt>
            <w:p w14:paraId="07E5BC76" w14:textId="1C63610F" w:rsidR="00656563" w:rsidRPr="00483E08" w:rsidRDefault="00656563" w:rsidP="00134D55">
              <w:pPr>
                <w:pStyle w:val="Footer"/>
                <w:rPr>
                  <w:sz w:val="12"/>
                </w:rPr>
              </w:pPr>
              <w:r>
                <w:rPr>
                  <w:rStyle w:val="PageNumber"/>
                </w:rPr>
                <w:fldChar w:fldCharType="begin"/>
              </w:r>
              <w:r>
                <w:rPr>
                  <w:rStyle w:val="PageNumber"/>
                </w:rPr>
                <w:instrText xml:space="preserve"> PAGE </w:instrText>
              </w:r>
              <w:r>
                <w:rPr>
                  <w:rStyle w:val="PageNumber"/>
                </w:rPr>
                <w:fldChar w:fldCharType="separate"/>
              </w:r>
              <w:r>
                <w:rPr>
                  <w:rStyle w:val="PageNumber"/>
                  <w:noProof/>
                </w:rPr>
                <w:t>24</w:t>
              </w:r>
              <w:r>
                <w:rPr>
                  <w:rStyle w:val="PageNumber"/>
                </w:rPr>
                <w:fldChar w:fldCharType="end"/>
              </w:r>
            </w:p>
          </w:tc>
        </w:tr>
      </w:tbl>
      <w:p w14:paraId="0C7FE4C3" w14:textId="77777777" w:rsidR="00656563" w:rsidRPr="00134D55" w:rsidRDefault="00230594" w:rsidP="00134D55">
        <w:pPr>
          <w:pStyle w:val="Footer"/>
          <w:jc w:val="center"/>
          <w:rPr>
            <w:sz w:val="2"/>
            <w:szCs w:val="2"/>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6989584"/>
      <w:docPartObj>
        <w:docPartGallery w:val="Page Numbers (Bottom of Page)"/>
        <w:docPartUnique/>
      </w:docPartObj>
    </w:sdtPr>
    <w:sdtEndPr>
      <w:rPr>
        <w:noProof/>
        <w:sz w:val="2"/>
        <w:szCs w:val="2"/>
      </w:rPr>
    </w:sdtEndPr>
    <w:sdtContent>
      <w:p w14:paraId="2AF21A0F" w14:textId="77777777" w:rsidR="00E321D1" w:rsidRDefault="00E321D1" w:rsidP="00E321D1">
        <w:pPr>
          <w:pStyle w:val="Footer"/>
          <w:tabs>
            <w:tab w:val="clear" w:pos="4680"/>
            <w:tab w:val="left" w:pos="6300"/>
          </w:tabs>
          <w:jc w:val="right"/>
          <w:rPr>
            <w:noProof/>
          </w:rPr>
        </w:pPr>
        <w:r>
          <w:rPr>
            <w:noProof/>
          </w:rPr>
          <mc:AlternateContent>
            <mc:Choice Requires="wpg">
              <w:drawing>
                <wp:anchor distT="0" distB="0" distL="114300" distR="114300" simplePos="0" relativeHeight="251666437" behindDoc="1" locked="0" layoutInCell="1" allowOverlap="1" wp14:anchorId="5730E381" wp14:editId="0994BDAF">
                  <wp:simplePos x="0" y="0"/>
                  <wp:positionH relativeFrom="rightMargin">
                    <wp:posOffset>-326392</wp:posOffset>
                  </wp:positionH>
                  <wp:positionV relativeFrom="paragraph">
                    <wp:posOffset>207645</wp:posOffset>
                  </wp:positionV>
                  <wp:extent cx="603250" cy="914400"/>
                  <wp:effectExtent l="0" t="0" r="6350" b="0"/>
                  <wp:wrapNone/>
                  <wp:docPr id="12" name="Group 12"/>
                  <wp:cNvGraphicFramePr/>
                  <a:graphic xmlns:a="http://schemas.openxmlformats.org/drawingml/2006/main">
                    <a:graphicData uri="http://schemas.microsoft.com/office/word/2010/wordprocessingGroup">
                      <wpg:wgp>
                        <wpg:cNvGrpSpPr/>
                        <wpg:grpSpPr>
                          <a:xfrm rot="10800000">
                            <a:off x="0" y="0"/>
                            <a:ext cx="603250" cy="914400"/>
                            <a:chOff x="0" y="0"/>
                            <a:chExt cx="603250" cy="914400"/>
                          </a:xfrm>
                        </wpg:grpSpPr>
                        <wps:wsp>
                          <wps:cNvPr id="13" name="Parallelogram 5"/>
                          <wps:cNvSpPr/>
                          <wps:spPr>
                            <a:xfrm>
                              <a:off x="0" y="0"/>
                              <a:ext cx="445770" cy="676275"/>
                            </a:xfrm>
                            <a:custGeom>
                              <a:avLst/>
                              <a:gdLst>
                                <a:gd name="connsiteX0" fmla="*/ 0 w 1476375"/>
                                <a:gd name="connsiteY0" fmla="*/ 2105025 h 2105025"/>
                                <a:gd name="connsiteX1" fmla="*/ 369094 w 1476375"/>
                                <a:gd name="connsiteY1" fmla="*/ 0 h 2105025"/>
                                <a:gd name="connsiteX2" fmla="*/ 1476375 w 1476375"/>
                                <a:gd name="connsiteY2" fmla="*/ 0 h 2105025"/>
                                <a:gd name="connsiteX3" fmla="*/ 1107281 w 1476375"/>
                                <a:gd name="connsiteY3" fmla="*/ 2105025 h 2105025"/>
                                <a:gd name="connsiteX4" fmla="*/ 0 w 1476375"/>
                                <a:gd name="connsiteY4" fmla="*/ 2105025 h 2105025"/>
                                <a:gd name="connsiteX0" fmla="*/ 497681 w 1974056"/>
                                <a:gd name="connsiteY0" fmla="*/ 2209800 h 2209800"/>
                                <a:gd name="connsiteX1" fmla="*/ 0 w 1974056"/>
                                <a:gd name="connsiteY1" fmla="*/ 0 h 2209800"/>
                                <a:gd name="connsiteX2" fmla="*/ 1974056 w 1974056"/>
                                <a:gd name="connsiteY2" fmla="*/ 104775 h 2209800"/>
                                <a:gd name="connsiteX3" fmla="*/ 1604962 w 1974056"/>
                                <a:gd name="connsiteY3" fmla="*/ 2209800 h 2209800"/>
                                <a:gd name="connsiteX4" fmla="*/ 497681 w 1974056"/>
                                <a:gd name="connsiteY4" fmla="*/ 2209800 h 2209800"/>
                                <a:gd name="connsiteX0" fmla="*/ 497681 w 1604962"/>
                                <a:gd name="connsiteY0" fmla="*/ 2209800 h 2209800"/>
                                <a:gd name="connsiteX1" fmla="*/ 0 w 1604962"/>
                                <a:gd name="connsiteY1" fmla="*/ 0 h 2209800"/>
                                <a:gd name="connsiteX2" fmla="*/ 402334 w 1604962"/>
                                <a:gd name="connsiteY2" fmla="*/ 0 h 2209800"/>
                                <a:gd name="connsiteX3" fmla="*/ 1604962 w 1604962"/>
                                <a:gd name="connsiteY3" fmla="*/ 2209800 h 2209800"/>
                                <a:gd name="connsiteX4" fmla="*/ 497681 w 1604962"/>
                                <a:gd name="connsiteY4" fmla="*/ 2209800 h 2209800"/>
                                <a:gd name="connsiteX0" fmla="*/ 0 w 2564894"/>
                                <a:gd name="connsiteY0" fmla="*/ 1428682 h 2209800"/>
                                <a:gd name="connsiteX1" fmla="*/ 959932 w 2564894"/>
                                <a:gd name="connsiteY1" fmla="*/ 0 h 2209800"/>
                                <a:gd name="connsiteX2" fmla="*/ 1362266 w 2564894"/>
                                <a:gd name="connsiteY2" fmla="*/ 0 h 2209800"/>
                                <a:gd name="connsiteX3" fmla="*/ 2564894 w 2564894"/>
                                <a:gd name="connsiteY3" fmla="*/ 2209800 h 2209800"/>
                                <a:gd name="connsiteX4" fmla="*/ 0 w 2564894"/>
                                <a:gd name="connsiteY4" fmla="*/ 1428682 h 2209800"/>
                                <a:gd name="connsiteX0" fmla="*/ 0 w 1362266"/>
                                <a:gd name="connsiteY0" fmla="*/ 1428682 h 1990725"/>
                                <a:gd name="connsiteX1" fmla="*/ 959932 w 1362266"/>
                                <a:gd name="connsiteY1" fmla="*/ 0 h 1990725"/>
                                <a:gd name="connsiteX2" fmla="*/ 1362266 w 1362266"/>
                                <a:gd name="connsiteY2" fmla="*/ 0 h 1990725"/>
                                <a:gd name="connsiteX3" fmla="*/ 0 w 1362266"/>
                                <a:gd name="connsiteY3" fmla="*/ 1990725 h 1990725"/>
                                <a:gd name="connsiteX4" fmla="*/ 0 w 1362266"/>
                                <a:gd name="connsiteY4" fmla="*/ 1428682 h 1990725"/>
                                <a:gd name="connsiteX0" fmla="*/ 0 w 1362266"/>
                                <a:gd name="connsiteY0" fmla="*/ 1428682 h 2033587"/>
                                <a:gd name="connsiteX1" fmla="*/ 959932 w 1362266"/>
                                <a:gd name="connsiteY1" fmla="*/ 0 h 2033587"/>
                                <a:gd name="connsiteX2" fmla="*/ 1362266 w 1362266"/>
                                <a:gd name="connsiteY2" fmla="*/ 0 h 2033587"/>
                                <a:gd name="connsiteX3" fmla="*/ 0 w 1362266"/>
                                <a:gd name="connsiteY3" fmla="*/ 2033587 h 2033587"/>
                                <a:gd name="connsiteX4" fmla="*/ 0 w 1362266"/>
                                <a:gd name="connsiteY4" fmla="*/ 1428682 h 2033587"/>
                                <a:gd name="connsiteX0" fmla="*/ 0 w 1362266"/>
                                <a:gd name="connsiteY0" fmla="*/ 1428682 h 2062166"/>
                                <a:gd name="connsiteX1" fmla="*/ 959932 w 1362266"/>
                                <a:gd name="connsiteY1" fmla="*/ 0 h 2062166"/>
                                <a:gd name="connsiteX2" fmla="*/ 1362266 w 1362266"/>
                                <a:gd name="connsiteY2" fmla="*/ 0 h 2062166"/>
                                <a:gd name="connsiteX3" fmla="*/ 0 w 1362266"/>
                                <a:gd name="connsiteY3" fmla="*/ 2062166 h 2062166"/>
                                <a:gd name="connsiteX4" fmla="*/ 0 w 1362266"/>
                                <a:gd name="connsiteY4" fmla="*/ 1428682 h 20621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62266" h="2062166">
                                  <a:moveTo>
                                    <a:pt x="0" y="1428682"/>
                                  </a:moveTo>
                                  <a:lnTo>
                                    <a:pt x="959932" y="0"/>
                                  </a:lnTo>
                                  <a:lnTo>
                                    <a:pt x="1362266" y="0"/>
                                  </a:lnTo>
                                  <a:lnTo>
                                    <a:pt x="0" y="2062166"/>
                                  </a:lnTo>
                                  <a:lnTo>
                                    <a:pt x="0" y="1428682"/>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Parallelogram 5"/>
                          <wps:cNvSpPr/>
                          <wps:spPr>
                            <a:xfrm>
                              <a:off x="0" y="0"/>
                              <a:ext cx="603250" cy="914400"/>
                            </a:xfrm>
                            <a:custGeom>
                              <a:avLst/>
                              <a:gdLst>
                                <a:gd name="connsiteX0" fmla="*/ 0 w 1476375"/>
                                <a:gd name="connsiteY0" fmla="*/ 2105025 h 2105025"/>
                                <a:gd name="connsiteX1" fmla="*/ 369094 w 1476375"/>
                                <a:gd name="connsiteY1" fmla="*/ 0 h 2105025"/>
                                <a:gd name="connsiteX2" fmla="*/ 1476375 w 1476375"/>
                                <a:gd name="connsiteY2" fmla="*/ 0 h 2105025"/>
                                <a:gd name="connsiteX3" fmla="*/ 1107281 w 1476375"/>
                                <a:gd name="connsiteY3" fmla="*/ 2105025 h 2105025"/>
                                <a:gd name="connsiteX4" fmla="*/ 0 w 1476375"/>
                                <a:gd name="connsiteY4" fmla="*/ 2105025 h 2105025"/>
                                <a:gd name="connsiteX0" fmla="*/ 497681 w 1974056"/>
                                <a:gd name="connsiteY0" fmla="*/ 2209800 h 2209800"/>
                                <a:gd name="connsiteX1" fmla="*/ 0 w 1974056"/>
                                <a:gd name="connsiteY1" fmla="*/ 0 h 2209800"/>
                                <a:gd name="connsiteX2" fmla="*/ 1974056 w 1974056"/>
                                <a:gd name="connsiteY2" fmla="*/ 104775 h 2209800"/>
                                <a:gd name="connsiteX3" fmla="*/ 1604962 w 1974056"/>
                                <a:gd name="connsiteY3" fmla="*/ 2209800 h 2209800"/>
                                <a:gd name="connsiteX4" fmla="*/ 497681 w 1974056"/>
                                <a:gd name="connsiteY4" fmla="*/ 2209800 h 2209800"/>
                                <a:gd name="connsiteX0" fmla="*/ 497681 w 1604962"/>
                                <a:gd name="connsiteY0" fmla="*/ 2209800 h 2209800"/>
                                <a:gd name="connsiteX1" fmla="*/ 0 w 1604962"/>
                                <a:gd name="connsiteY1" fmla="*/ 0 h 2209800"/>
                                <a:gd name="connsiteX2" fmla="*/ 402334 w 1604962"/>
                                <a:gd name="connsiteY2" fmla="*/ 0 h 2209800"/>
                                <a:gd name="connsiteX3" fmla="*/ 1604962 w 1604962"/>
                                <a:gd name="connsiteY3" fmla="*/ 2209800 h 2209800"/>
                                <a:gd name="connsiteX4" fmla="*/ 497681 w 1604962"/>
                                <a:gd name="connsiteY4" fmla="*/ 2209800 h 2209800"/>
                                <a:gd name="connsiteX0" fmla="*/ 0 w 2564894"/>
                                <a:gd name="connsiteY0" fmla="*/ 1428682 h 2209800"/>
                                <a:gd name="connsiteX1" fmla="*/ 959932 w 2564894"/>
                                <a:gd name="connsiteY1" fmla="*/ 0 h 2209800"/>
                                <a:gd name="connsiteX2" fmla="*/ 1362266 w 2564894"/>
                                <a:gd name="connsiteY2" fmla="*/ 0 h 2209800"/>
                                <a:gd name="connsiteX3" fmla="*/ 2564894 w 2564894"/>
                                <a:gd name="connsiteY3" fmla="*/ 2209800 h 2209800"/>
                                <a:gd name="connsiteX4" fmla="*/ 0 w 2564894"/>
                                <a:gd name="connsiteY4" fmla="*/ 1428682 h 2209800"/>
                                <a:gd name="connsiteX0" fmla="*/ 0 w 1362266"/>
                                <a:gd name="connsiteY0" fmla="*/ 1428682 h 1990725"/>
                                <a:gd name="connsiteX1" fmla="*/ 959932 w 1362266"/>
                                <a:gd name="connsiteY1" fmla="*/ 0 h 1990725"/>
                                <a:gd name="connsiteX2" fmla="*/ 1362266 w 1362266"/>
                                <a:gd name="connsiteY2" fmla="*/ 0 h 1990725"/>
                                <a:gd name="connsiteX3" fmla="*/ 0 w 1362266"/>
                                <a:gd name="connsiteY3" fmla="*/ 1990725 h 1990725"/>
                                <a:gd name="connsiteX4" fmla="*/ 0 w 1362266"/>
                                <a:gd name="connsiteY4" fmla="*/ 1428682 h 1990725"/>
                                <a:gd name="connsiteX0" fmla="*/ 0 w 1362266"/>
                                <a:gd name="connsiteY0" fmla="*/ 1428682 h 2033587"/>
                                <a:gd name="connsiteX1" fmla="*/ 959932 w 1362266"/>
                                <a:gd name="connsiteY1" fmla="*/ 0 h 2033587"/>
                                <a:gd name="connsiteX2" fmla="*/ 1362266 w 1362266"/>
                                <a:gd name="connsiteY2" fmla="*/ 0 h 2033587"/>
                                <a:gd name="connsiteX3" fmla="*/ 0 w 1362266"/>
                                <a:gd name="connsiteY3" fmla="*/ 2033587 h 2033587"/>
                                <a:gd name="connsiteX4" fmla="*/ 0 w 1362266"/>
                                <a:gd name="connsiteY4" fmla="*/ 1428682 h 2033587"/>
                                <a:gd name="connsiteX0" fmla="*/ 0 w 1362266"/>
                                <a:gd name="connsiteY0" fmla="*/ 1428682 h 2062166"/>
                                <a:gd name="connsiteX1" fmla="*/ 959932 w 1362266"/>
                                <a:gd name="connsiteY1" fmla="*/ 0 h 2062166"/>
                                <a:gd name="connsiteX2" fmla="*/ 1362266 w 1362266"/>
                                <a:gd name="connsiteY2" fmla="*/ 0 h 2062166"/>
                                <a:gd name="connsiteX3" fmla="*/ 0 w 1362266"/>
                                <a:gd name="connsiteY3" fmla="*/ 2062166 h 2062166"/>
                                <a:gd name="connsiteX4" fmla="*/ 0 w 1362266"/>
                                <a:gd name="connsiteY4" fmla="*/ 1428682 h 2062166"/>
                                <a:gd name="connsiteX0" fmla="*/ 481080 w 1843346"/>
                                <a:gd name="connsiteY0" fmla="*/ 1428682 h 2786179"/>
                                <a:gd name="connsiteX1" fmla="*/ 1441012 w 1843346"/>
                                <a:gd name="connsiteY1" fmla="*/ 0 h 2786179"/>
                                <a:gd name="connsiteX2" fmla="*/ 1843346 w 1843346"/>
                                <a:gd name="connsiteY2" fmla="*/ 0 h 2786179"/>
                                <a:gd name="connsiteX3" fmla="*/ 0 w 1843346"/>
                                <a:gd name="connsiteY3" fmla="*/ 2786179 h 2786179"/>
                                <a:gd name="connsiteX4" fmla="*/ 481080 w 1843346"/>
                                <a:gd name="connsiteY4" fmla="*/ 1428682 h 2786179"/>
                                <a:gd name="connsiteX0" fmla="*/ 0 w 1843346"/>
                                <a:gd name="connsiteY0" fmla="*/ 2176802 h 2786179"/>
                                <a:gd name="connsiteX1" fmla="*/ 1441012 w 1843346"/>
                                <a:gd name="connsiteY1" fmla="*/ 0 h 2786179"/>
                                <a:gd name="connsiteX2" fmla="*/ 1843346 w 1843346"/>
                                <a:gd name="connsiteY2" fmla="*/ 0 h 2786179"/>
                                <a:gd name="connsiteX3" fmla="*/ 0 w 1843346"/>
                                <a:gd name="connsiteY3" fmla="*/ 2786179 h 2786179"/>
                                <a:gd name="connsiteX4" fmla="*/ 0 w 1843346"/>
                                <a:gd name="connsiteY4" fmla="*/ 2176802 h 27861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43346" h="2786179">
                                  <a:moveTo>
                                    <a:pt x="0" y="2176802"/>
                                  </a:moveTo>
                                  <a:lnTo>
                                    <a:pt x="1441012" y="0"/>
                                  </a:lnTo>
                                  <a:lnTo>
                                    <a:pt x="1843346" y="0"/>
                                  </a:lnTo>
                                  <a:lnTo>
                                    <a:pt x="0" y="2786179"/>
                                  </a:lnTo>
                                  <a:lnTo>
                                    <a:pt x="0" y="2176802"/>
                                  </a:ln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7FD35F" id="Group 12" o:spid="_x0000_s1026" style="position:absolute;margin-left:-25.7pt;margin-top:16.35pt;width:47.5pt;height:1in;rotation:180;z-index:-251650043;mso-position-horizontal-relative:right-margin-area;mso-width-relative:margin;mso-height-relative:margin" coordsize="6032,914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">
                  <v:shape id="Parallelogram 5" o:spid="_x0000_s1027" style="position:absolute;width:4457;height:6762;visibility:visible;mso-wrap-style:square;v-text-anchor:middle" coordsize="1362266,20621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" path="m,1428682l959932,r402334,l,2062166,,1428682xe" fillcolor="#399343 [3204]" stroked="f" strokeweight="1pt">
                    <v:stroke joinstyle="miter"/>
                    <v:path arrowok="t" o:connecttype="custom" o:connectlocs="0,468528;314116,0;445770,0;0,676275;0,468528" o:connectangles="0,0,0,0,0"/>
                  </v:shape>
                  <v:shape id="Parallelogram 5" o:spid="_x0000_s1028" style="position:absolute;width:6032;height:9144;visibility:visible;mso-wrap-style:square;v-text-anchor:middle" coordsize="1843346,27861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" path="m,2176802l1441012,r402334,l,2786179,,2176802xe" fillcolor="black [3213]" stroked="f" strokeweight="1pt">
                    <v:stroke joinstyle="miter"/>
                    <v:path arrowok="t" o:connecttype="custom" o:connectlocs="0,714408;471583,0;603250,0;0,914400;0,714408" o:connectangles="0,0,0,0,0"/>
                  </v:shape>
                  <w10:wrap anchorx="margin"/>
                </v:group>
              </w:pict>
            </mc:Fallback>
          </mc:AlternateContent>
        </w:r>
      </w:p>
      <w:tbl>
        <w:tblPr>
          <w:tblStyle w:val="TableGrid"/>
          <w:tblW w:w="14040" w:type="dxa"/>
          <w:tblBorders>
            <w:top w:val="single" w:sz="8" w:space="0" w:color="399343" w:themeColor="accent1"/>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930"/>
          <w:gridCol w:w="7110"/>
        </w:tblGrid>
        <w:tr w:rsidR="00E321D1" w14:paraId="47CBBD8F" w14:textId="77777777" w:rsidTr="00E321D1">
          <w:trPr>
            <w:trHeight w:val="611"/>
          </w:trPr>
          <w:tc>
            <w:tcPr>
              <w:tcW w:w="6930" w:type="dxa"/>
              <w:vAlign w:val="center"/>
            </w:tcPr>
            <w:p w14:paraId="24DE88E4" w14:textId="77777777" w:rsidR="00E321D1" w:rsidRDefault="00E321D1" w:rsidP="00134D55">
              <w:pPr>
                <w:pStyle w:val="Footer"/>
              </w:pPr>
              <w:r>
                <w:rPr>
                  <w:noProof/>
                </w:rPr>
                <w:drawing>
                  <wp:inline distT="0" distB="0" distL="0" distR="0" wp14:anchorId="2A3D92AE" wp14:editId="1730E838">
                    <wp:extent cx="679591" cy="63817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admanHillLogo.png"/>
                            <pic:cNvPicPr/>
                          </pic:nvPicPr>
                          <pic:blipFill rotWithShape="1">
                            <a:blip r:embed="rId1">
                              <a:extLst>
                                <a:ext uri="{28A0092B-C50C-407E-A947-70E740481C1C}">
                                  <a14:useLocalDpi xmlns:a14="http://schemas.microsoft.com/office/drawing/2010/main" val="0"/>
                                </a:ext>
                              </a:extLst>
                            </a:blip>
                            <a:srcRect l="10396" t="1828" r="8849" b="7235"/>
                            <a:stretch/>
                          </pic:blipFill>
                          <pic:spPr bwMode="auto">
                            <a:xfrm>
                              <a:off x="0" y="0"/>
                              <a:ext cx="689728" cy="64769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tc>
          <w:tc>
            <w:tcPr>
              <w:tcW w:w="7110" w:type="dxa"/>
              <w:vAlign w:val="center"/>
            </w:tcPr>
            <w:sdt>
              <w:sdtPr>
                <w:id w:val="561223511"/>
                <w:docPartObj>
                  <w:docPartGallery w:val="Page Numbers (Bottom of Page)"/>
                  <w:docPartUnique/>
                </w:docPartObj>
              </w:sdtPr>
              <w:sdtEndPr>
                <w:rPr>
                  <w:noProof/>
                </w:rPr>
              </w:sdtEndPr>
              <w:sdtContent>
                <w:p w14:paraId="08366BB2" w14:textId="77777777" w:rsidR="00E321D1" w:rsidRDefault="00E321D1" w:rsidP="00134D55">
                  <w:pPr>
                    <w:pStyle w:val="Footer"/>
                    <w:jc w:val="right"/>
                    <w:rPr>
                      <w:noProof/>
                    </w:rPr>
                  </w:pPr>
                </w:p>
              </w:sdtContent>
            </w:sdt>
            <w:p w14:paraId="2ACE4F7A" w14:textId="77777777" w:rsidR="00E321D1" w:rsidRPr="00483E08" w:rsidRDefault="00E321D1" w:rsidP="00134D55">
              <w:pPr>
                <w:pStyle w:val="Footer"/>
                <w:rPr>
                  <w:sz w:val="12"/>
                </w:rPr>
              </w:pPr>
              <w:r>
                <w:rPr>
                  <w:rStyle w:val="PageNumber"/>
                </w:rPr>
                <w:fldChar w:fldCharType="begin"/>
              </w:r>
              <w:r>
                <w:rPr>
                  <w:rStyle w:val="PageNumber"/>
                </w:rPr>
                <w:instrText xml:space="preserve"> PAGE </w:instrText>
              </w:r>
              <w:r>
                <w:rPr>
                  <w:rStyle w:val="PageNumber"/>
                </w:rPr>
                <w:fldChar w:fldCharType="separate"/>
              </w:r>
              <w:r>
                <w:rPr>
                  <w:rStyle w:val="PageNumber"/>
                  <w:noProof/>
                </w:rPr>
                <w:t>24</w:t>
              </w:r>
              <w:r>
                <w:rPr>
                  <w:rStyle w:val="PageNumber"/>
                </w:rPr>
                <w:fldChar w:fldCharType="end"/>
              </w:r>
            </w:p>
          </w:tc>
        </w:tr>
      </w:tbl>
      <w:p w14:paraId="6E33E04D" w14:textId="77777777" w:rsidR="00E321D1" w:rsidRPr="00134D55" w:rsidRDefault="00E321D1" w:rsidP="00134D55">
        <w:pPr>
          <w:pStyle w:val="Footer"/>
          <w:jc w:val="center"/>
          <w:rPr>
            <w:sz w:val="2"/>
            <w:szCs w:val="2"/>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E3031D" w14:textId="77777777" w:rsidR="00230594" w:rsidRDefault="00230594" w:rsidP="00A55820">
      <w:r>
        <w:separator/>
      </w:r>
    </w:p>
  </w:footnote>
  <w:footnote w:type="continuationSeparator" w:id="0">
    <w:p w14:paraId="7DCA9E96" w14:textId="77777777" w:rsidR="00230594" w:rsidRDefault="00230594" w:rsidP="00A55820">
      <w:r>
        <w:continuationSeparator/>
      </w:r>
    </w:p>
  </w:footnote>
  <w:footnote w:type="continuationNotice" w:id="1">
    <w:p w14:paraId="78EB5282" w14:textId="77777777" w:rsidR="00230594" w:rsidRDefault="00230594">
      <w:pPr>
        <w:spacing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8A7880CE"/>
    <w:lvl w:ilvl="0">
      <w:start w:val="1"/>
      <w:numFmt w:val="decimal"/>
      <w:lvlText w:val="%1."/>
      <w:lvlJc w:val="left"/>
      <w:pPr>
        <w:tabs>
          <w:tab w:val="num" w:pos="720"/>
        </w:tabs>
        <w:ind w:left="720" w:hanging="360"/>
      </w:pPr>
    </w:lvl>
  </w:abstractNum>
  <w:abstractNum w:abstractNumId="1" w15:restartNumberingAfterBreak="0">
    <w:nsid w:val="FFFFFF81"/>
    <w:multiLevelType w:val="singleLevel"/>
    <w:tmpl w:val="973A06FE"/>
    <w:lvl w:ilvl="0">
      <w:start w:val="1"/>
      <w:numFmt w:val="bullet"/>
      <w:lvlText w:val=""/>
      <w:lvlJc w:val="left"/>
      <w:pPr>
        <w:tabs>
          <w:tab w:val="num" w:pos="1440"/>
        </w:tabs>
        <w:ind w:left="1440" w:hanging="360"/>
      </w:pPr>
      <w:rPr>
        <w:rFonts w:ascii="Symbol" w:hAnsi="Symbol" w:hint="default"/>
      </w:rPr>
    </w:lvl>
  </w:abstractNum>
  <w:abstractNum w:abstractNumId="2" w15:restartNumberingAfterBreak="0">
    <w:nsid w:val="FFFFFFFE"/>
    <w:multiLevelType w:val="singleLevel"/>
    <w:tmpl w:val="A698C5B2"/>
    <w:lvl w:ilvl="0">
      <w:numFmt w:val="decimal"/>
      <w:lvlText w:val="*"/>
      <w:lvlJc w:val="left"/>
    </w:lvl>
  </w:abstractNum>
  <w:abstractNum w:abstractNumId="3" w15:restartNumberingAfterBreak="0">
    <w:nsid w:val="00000001"/>
    <w:multiLevelType w:val="singleLevel"/>
    <w:tmpl w:val="00000000"/>
    <w:lvl w:ilvl="0">
      <w:start w:val="1"/>
      <w:numFmt w:val="decimal"/>
      <w:pStyle w:val="Quick1"/>
      <w:lvlText w:val="%1."/>
      <w:lvlJc w:val="left"/>
      <w:pPr>
        <w:tabs>
          <w:tab w:val="num" w:pos="720"/>
        </w:tabs>
      </w:pPr>
    </w:lvl>
  </w:abstractNum>
  <w:abstractNum w:abstractNumId="4" w15:restartNumberingAfterBreak="0">
    <w:nsid w:val="073F1B2C"/>
    <w:multiLevelType w:val="hybridMultilevel"/>
    <w:tmpl w:val="49745C62"/>
    <w:lvl w:ilvl="0" w:tplc="8174BF34">
      <w:start w:val="1"/>
      <w:numFmt w:val="bullet"/>
      <w:lvlText w:val=""/>
      <w:lvlJc w:val="left"/>
      <w:pPr>
        <w:ind w:left="720" w:hanging="360"/>
      </w:pPr>
      <w:rPr>
        <w:rFonts w:ascii="Wingdings" w:hAnsi="Wingdings" w:hint="default"/>
        <w:color w:val="93D500"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2B6D52"/>
    <w:multiLevelType w:val="hybridMultilevel"/>
    <w:tmpl w:val="60504D06"/>
    <w:lvl w:ilvl="0" w:tplc="CBFC372C">
      <w:start w:val="1"/>
      <w:numFmt w:val="bullet"/>
      <w:pStyle w:val="Bullet3"/>
      <w:lvlText w:val=""/>
      <w:lvlJc w:val="left"/>
      <w:pPr>
        <w:ind w:left="1440" w:hanging="360"/>
      </w:pPr>
      <w:rPr>
        <w:rFonts w:ascii="Webdings" w:hAnsi="Webdings" w:hint="default"/>
        <w:color w:val="399343" w:themeColor="accen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E563557"/>
    <w:multiLevelType w:val="multilevel"/>
    <w:tmpl w:val="7272EB2C"/>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8B171FC"/>
    <w:multiLevelType w:val="multilevel"/>
    <w:tmpl w:val="9E28E3DE"/>
    <w:lvl w:ilvl="0">
      <w:start w:val="1"/>
      <w:numFmt w:val="decimal"/>
      <w:lvlText w:val="%1."/>
      <w:lvlJc w:val="left"/>
      <w:pPr>
        <w:ind w:left="360" w:hanging="360"/>
      </w:pPr>
      <w:rPr>
        <w:rFonts w:hint="default"/>
        <w:color w:val="399343" w:themeColor="accent1"/>
      </w:rPr>
    </w:lvl>
    <w:lvl w:ilvl="1">
      <w:start w:val="1"/>
      <w:numFmt w:val="lowerLetter"/>
      <w:lvlText w:val="%2."/>
      <w:lvlJc w:val="left"/>
      <w:pPr>
        <w:ind w:left="720" w:hanging="360"/>
      </w:pPr>
      <w:rPr>
        <w:rFonts w:hint="default"/>
        <w:color w:val="494647" w:themeColor="text2"/>
      </w:rPr>
    </w:lvl>
    <w:lvl w:ilvl="2">
      <w:start w:val="1"/>
      <w:numFmt w:val="lowerRoman"/>
      <w:lvlText w:val="%3."/>
      <w:lvlJc w:val="left"/>
      <w:pPr>
        <w:ind w:left="1080" w:hanging="360"/>
      </w:pPr>
      <w:rPr>
        <w:rFonts w:hint="default"/>
        <w:color w:val="93D500" w:themeColor="accent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5E8792D"/>
    <w:multiLevelType w:val="multilevel"/>
    <w:tmpl w:val="9F6A2664"/>
    <w:numStyleLink w:val="FITPNumbering"/>
  </w:abstractNum>
  <w:abstractNum w:abstractNumId="9" w15:restartNumberingAfterBreak="0">
    <w:nsid w:val="2B58015F"/>
    <w:multiLevelType w:val="hybridMultilevel"/>
    <w:tmpl w:val="5C8C03AE"/>
    <w:lvl w:ilvl="0" w:tplc="635406CE">
      <w:start w:val="1"/>
      <w:numFmt w:val="bullet"/>
      <w:pStyle w:val="TableBullets-Level1"/>
      <w:lvlText w:val=""/>
      <w:lvlJc w:val="left"/>
      <w:pPr>
        <w:ind w:left="720" w:hanging="360"/>
      </w:pPr>
      <w:rPr>
        <w:rFonts w:ascii="Wingdings" w:hAnsi="Wingdings" w:hint="default"/>
        <w:color w:val="399343" w:themeColor="accent1"/>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98200F"/>
    <w:multiLevelType w:val="multilevel"/>
    <w:tmpl w:val="9F6A2664"/>
    <w:styleLink w:val="FITPNumbering"/>
    <w:lvl w:ilvl="0">
      <w:start w:val="1"/>
      <w:numFmt w:val="decimal"/>
      <w:pStyle w:val="NumberedList1"/>
      <w:lvlText w:val="%1."/>
      <w:lvlJc w:val="left"/>
      <w:pPr>
        <w:ind w:left="360" w:hanging="360"/>
      </w:pPr>
      <w:rPr>
        <w:rFonts w:hint="default"/>
        <w:color w:val="399343" w:themeColor="accent1"/>
      </w:rPr>
    </w:lvl>
    <w:lvl w:ilvl="1">
      <w:start w:val="1"/>
      <w:numFmt w:val="lowerLetter"/>
      <w:pStyle w:val="NumberedList2"/>
      <w:lvlText w:val="%2."/>
      <w:lvlJc w:val="left"/>
      <w:pPr>
        <w:ind w:left="720" w:hanging="360"/>
      </w:pPr>
      <w:rPr>
        <w:rFonts w:hint="default"/>
        <w:color w:val="494647" w:themeColor="text2"/>
      </w:rPr>
    </w:lvl>
    <w:lvl w:ilvl="2">
      <w:start w:val="1"/>
      <w:numFmt w:val="lowerRoman"/>
      <w:lvlText w:val="%3."/>
      <w:lvlJc w:val="left"/>
      <w:pPr>
        <w:ind w:left="1080" w:hanging="360"/>
      </w:pPr>
      <w:rPr>
        <w:rFonts w:hint="default"/>
        <w:color w:val="93D500" w:themeColor="accent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E147CFB"/>
    <w:multiLevelType w:val="hybridMultilevel"/>
    <w:tmpl w:val="D842D812"/>
    <w:lvl w:ilvl="0" w:tplc="DEEE05D2">
      <w:start w:val="1"/>
      <w:numFmt w:val="bullet"/>
      <w:pStyle w:val="FirstBullet"/>
      <w:lvlText w:val=""/>
      <w:lvlJc w:val="left"/>
      <w:pPr>
        <w:tabs>
          <w:tab w:val="num" w:pos="1944"/>
        </w:tabs>
        <w:ind w:left="1944" w:hanging="504"/>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2" w15:restartNumberingAfterBreak="0">
    <w:nsid w:val="2E3E3F7D"/>
    <w:multiLevelType w:val="hybridMultilevel"/>
    <w:tmpl w:val="D0EC6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1E5C2A"/>
    <w:multiLevelType w:val="hybridMultilevel"/>
    <w:tmpl w:val="668229B6"/>
    <w:lvl w:ilvl="0" w:tplc="904C3A4E">
      <w:start w:val="1"/>
      <w:numFmt w:val="bullet"/>
      <w:pStyle w:val="FullSpacing-Bullet3"/>
      <w:lvlText w:val=""/>
      <w:lvlJc w:val="left"/>
      <w:pPr>
        <w:ind w:left="1440" w:hanging="360"/>
      </w:pPr>
      <w:rPr>
        <w:rFonts w:ascii="Webdings" w:hAnsi="Webdings" w:hint="default"/>
        <w:color w:val="399343" w:themeColor="accent1"/>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93C600E"/>
    <w:multiLevelType w:val="hybridMultilevel"/>
    <w:tmpl w:val="6CCA1D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DF81C6E"/>
    <w:multiLevelType w:val="hybridMultilevel"/>
    <w:tmpl w:val="983C9C94"/>
    <w:lvl w:ilvl="0" w:tplc="406284AE">
      <w:start w:val="1"/>
      <w:numFmt w:val="decimal"/>
      <w:lvlText w:val="%1."/>
      <w:lvlJc w:val="left"/>
      <w:pPr>
        <w:ind w:left="720" w:hanging="360"/>
      </w:pPr>
      <w:rPr>
        <w:rFonts w:hint="default"/>
        <w:color w:val="399343"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0536DA4"/>
    <w:multiLevelType w:val="hybridMultilevel"/>
    <w:tmpl w:val="FDA06F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4C16D45"/>
    <w:multiLevelType w:val="hybridMultilevel"/>
    <w:tmpl w:val="5E22C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545072"/>
    <w:multiLevelType w:val="multilevel"/>
    <w:tmpl w:val="2F32D804"/>
    <w:numStyleLink w:val="FITPBullets"/>
  </w:abstractNum>
  <w:abstractNum w:abstractNumId="19" w15:restartNumberingAfterBreak="0">
    <w:nsid w:val="48A76066"/>
    <w:multiLevelType w:val="hybridMultilevel"/>
    <w:tmpl w:val="E166B7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E014935"/>
    <w:multiLevelType w:val="multilevel"/>
    <w:tmpl w:val="2F32D804"/>
    <w:styleLink w:val="FITPBullets"/>
    <w:lvl w:ilvl="0">
      <w:start w:val="1"/>
      <w:numFmt w:val="bullet"/>
      <w:lvlText w:val=""/>
      <w:lvlJc w:val="left"/>
      <w:pPr>
        <w:ind w:left="360" w:hanging="360"/>
      </w:pPr>
      <w:rPr>
        <w:rFonts w:ascii="Wingdings" w:hAnsi="Wingdings" w:hint="default"/>
        <w:color w:val="399343" w:themeColor="accent1"/>
      </w:rPr>
    </w:lvl>
    <w:lvl w:ilvl="1">
      <w:start w:val="1"/>
      <w:numFmt w:val="bullet"/>
      <w:lvlText w:val="─"/>
      <w:lvlJc w:val="left"/>
      <w:pPr>
        <w:ind w:left="720" w:hanging="360"/>
      </w:pPr>
      <w:rPr>
        <w:rFonts w:ascii="Franklin Gothic Book" w:hAnsi="Franklin Gothic Book" w:hint="default"/>
        <w:color w:val="494647" w:themeColor="text2"/>
      </w:rPr>
    </w:lvl>
    <w:lvl w:ilvl="2">
      <w:start w:val="1"/>
      <w:numFmt w:val="bullet"/>
      <w:lvlText w:val=""/>
      <w:lvlJc w:val="left"/>
      <w:pPr>
        <w:ind w:left="1080" w:hanging="360"/>
      </w:pPr>
      <w:rPr>
        <w:rFonts w:ascii="Wingdings" w:hAnsi="Wingdings" w:hint="default"/>
        <w:color w:val="93D500" w:themeColor="accent2"/>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54DA76C9"/>
    <w:multiLevelType w:val="hybridMultilevel"/>
    <w:tmpl w:val="29B8D048"/>
    <w:lvl w:ilvl="0" w:tplc="920E9A68">
      <w:start w:val="1"/>
      <w:numFmt w:val="bullet"/>
      <w:lvlText w:val=""/>
      <w:lvlJc w:val="left"/>
      <w:pPr>
        <w:ind w:left="360" w:hanging="360"/>
      </w:pPr>
      <w:rPr>
        <w:rFonts w:ascii="Wingdings" w:hAnsi="Wingdings" w:hint="default"/>
        <w:color w:val="93D500" w:themeColor="accent2"/>
        <w:sz w:val="22"/>
        <w:szCs w:val="22"/>
      </w:rPr>
    </w:lvl>
    <w:lvl w:ilvl="1" w:tplc="AC524840">
      <w:start w:val="1"/>
      <w:numFmt w:val="bullet"/>
      <w:lvlText w:val="o"/>
      <w:lvlJc w:val="left"/>
      <w:pPr>
        <w:ind w:left="720" w:hanging="360"/>
      </w:pPr>
      <w:rPr>
        <w:rFonts w:ascii="Courier New" w:hAnsi="Courier New" w:hint="default"/>
      </w:rPr>
    </w:lvl>
    <w:lvl w:ilvl="2" w:tplc="24A4F09E">
      <w:start w:val="1"/>
      <w:numFmt w:val="bullet"/>
      <w:lvlText w:val="o"/>
      <w:lvlJc w:val="left"/>
      <w:pPr>
        <w:ind w:left="2160" w:hanging="360"/>
      </w:pPr>
      <w:rPr>
        <w:rFonts w:ascii="Courier New" w:hAnsi="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992D1B"/>
    <w:multiLevelType w:val="multilevel"/>
    <w:tmpl w:val="6E8421B0"/>
    <w:lvl w:ilvl="0">
      <w:start w:val="1"/>
      <w:numFmt w:val="bullet"/>
      <w:pStyle w:val="Bullet1"/>
      <w:lvlText w:val=""/>
      <w:lvlJc w:val="left"/>
      <w:pPr>
        <w:ind w:left="360" w:hanging="360"/>
      </w:pPr>
      <w:rPr>
        <w:rFonts w:ascii="Webdings" w:hAnsi="Webdings" w:hint="default"/>
        <w:color w:val="399343" w:themeColor="accent1"/>
      </w:rPr>
    </w:lvl>
    <w:lvl w:ilvl="1">
      <w:start w:val="1"/>
      <w:numFmt w:val="bullet"/>
      <w:pStyle w:val="Bullet2"/>
      <w:lvlText w:val="─"/>
      <w:lvlJc w:val="left"/>
      <w:pPr>
        <w:ind w:left="720" w:hanging="360"/>
      </w:pPr>
      <w:rPr>
        <w:rFonts w:ascii="Franklin Gothic Book" w:hAnsi="Franklin Gothic Book" w:hint="default"/>
        <w:color w:val="494647" w:themeColor="text2"/>
      </w:rPr>
    </w:lvl>
    <w:lvl w:ilvl="2">
      <w:start w:val="1"/>
      <w:numFmt w:val="bullet"/>
      <w:lvlText w:val=""/>
      <w:lvlJc w:val="left"/>
      <w:pPr>
        <w:ind w:left="1080" w:hanging="360"/>
      </w:pPr>
      <w:rPr>
        <w:rFonts w:ascii="Wingdings" w:hAnsi="Wingdings" w:hint="default"/>
        <w:color w:val="93D500" w:themeColor="accent2"/>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663D7D0E"/>
    <w:multiLevelType w:val="hybridMultilevel"/>
    <w:tmpl w:val="C8F28E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73D17661"/>
    <w:multiLevelType w:val="hybridMultilevel"/>
    <w:tmpl w:val="AEE4CD4C"/>
    <w:lvl w:ilvl="0" w:tplc="76C037E0">
      <w:start w:val="1"/>
      <w:numFmt w:val="bullet"/>
      <w:pStyle w:val="Bullet1nospace"/>
      <w:lvlText w:val=""/>
      <w:lvlJc w:val="left"/>
      <w:pPr>
        <w:ind w:left="720" w:hanging="360"/>
      </w:pPr>
      <w:rPr>
        <w:rFonts w:ascii="Wingdings" w:hAnsi="Wingdings" w:hint="default"/>
        <w:color w:val="399343" w:themeColor="accent1"/>
      </w:rPr>
    </w:lvl>
    <w:lvl w:ilvl="1" w:tplc="1CA68518">
      <w:start w:val="1"/>
      <w:numFmt w:val="bullet"/>
      <w:lvlText w:val="o"/>
      <w:lvlJc w:val="left"/>
      <w:pPr>
        <w:ind w:left="1440" w:hanging="360"/>
      </w:pPr>
      <w:rPr>
        <w:rFonts w:ascii="Courier New" w:hAnsi="Courier New" w:cs="Courier New" w:hint="default"/>
      </w:rPr>
    </w:lvl>
    <w:lvl w:ilvl="2" w:tplc="081A1082">
      <w:start w:val="1"/>
      <w:numFmt w:val="bullet"/>
      <w:lvlText w:val=""/>
      <w:lvlJc w:val="left"/>
      <w:pPr>
        <w:ind w:left="2160" w:hanging="360"/>
      </w:pPr>
      <w:rPr>
        <w:rFonts w:ascii="Wingdings" w:hAnsi="Wingdings" w:hint="default"/>
        <w:color w:val="92D050"/>
        <w:u w:color="FFFFFF" w:themeColor="background1"/>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4BB79A7"/>
    <w:multiLevelType w:val="hybridMultilevel"/>
    <w:tmpl w:val="8C729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F5B2D82"/>
    <w:multiLevelType w:val="hybridMultilevel"/>
    <w:tmpl w:val="395E355A"/>
    <w:lvl w:ilvl="0" w:tplc="BC8486FC">
      <w:start w:val="1"/>
      <w:numFmt w:val="decimal"/>
      <w:pStyle w:val="FullSpacing-NumberedList1"/>
      <w:lvlText w:val="%1."/>
      <w:lvlJc w:val="left"/>
      <w:pPr>
        <w:ind w:left="720" w:hanging="360"/>
      </w:pPr>
      <w:rPr>
        <w:rFonts w:hint="default"/>
        <w:color w:val="399343"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9"/>
  </w:num>
  <w:num w:numId="3">
    <w:abstractNumId w:val="20"/>
  </w:num>
  <w:num w:numId="4">
    <w:abstractNumId w:val="10"/>
  </w:num>
  <w:num w:numId="5">
    <w:abstractNumId w:val="6"/>
  </w:num>
  <w:num w:numId="6">
    <w:abstractNumId w:val="18"/>
  </w:num>
  <w:num w:numId="7">
    <w:abstractNumId w:val="8"/>
  </w:num>
  <w:num w:numId="8">
    <w:abstractNumId w:val="22"/>
  </w:num>
  <w:num w:numId="9">
    <w:abstractNumId w:val="13"/>
  </w:num>
  <w:num w:numId="10">
    <w:abstractNumId w:val="5"/>
  </w:num>
  <w:num w:numId="11">
    <w:abstractNumId w:val="0"/>
  </w:num>
  <w:num w:numId="12">
    <w:abstractNumId w:val="15"/>
  </w:num>
  <w:num w:numId="13">
    <w:abstractNumId w:val="26"/>
  </w:num>
  <w:num w:numId="14">
    <w:abstractNumId w:val="1"/>
  </w:num>
  <w:num w:numId="15">
    <w:abstractNumId w:val="11"/>
  </w:num>
  <w:num w:numId="16">
    <w:abstractNumId w:val="19"/>
  </w:num>
  <w:num w:numId="17">
    <w:abstractNumId w:val="14"/>
  </w:num>
  <w:num w:numId="18">
    <w:abstractNumId w:val="2"/>
    <w:lvlOverride w:ilvl="0">
      <w:lvl w:ilvl="0">
        <w:start w:val="1"/>
        <w:numFmt w:val="bullet"/>
        <w:lvlText w:val=""/>
        <w:legacy w:legacy="1" w:legacySpace="0" w:legacyIndent="120"/>
        <w:lvlJc w:val="left"/>
        <w:pPr>
          <w:ind w:left="1920" w:hanging="120"/>
        </w:pPr>
        <w:rPr>
          <w:rFonts w:ascii="Symbol" w:hAnsi="Symbol" w:hint="default"/>
          <w:sz w:val="18"/>
        </w:rPr>
      </w:lvl>
    </w:lvlOverride>
  </w:num>
  <w:num w:numId="19">
    <w:abstractNumId w:val="3"/>
    <w:lvlOverride w:ilvl="0">
      <w:startOverride w:val="15"/>
      <w:lvl w:ilvl="0">
        <w:start w:val="15"/>
        <w:numFmt w:val="decimal"/>
        <w:pStyle w:val="Quick1"/>
        <w:lvlText w:val="%1."/>
        <w:lvlJc w:val="left"/>
      </w:lvl>
    </w:lvlOverride>
  </w:num>
  <w:num w:numId="20">
    <w:abstractNumId w:val="23"/>
  </w:num>
  <w:num w:numId="21">
    <w:abstractNumId w:val="16"/>
  </w:num>
  <w:num w:numId="22">
    <w:abstractNumId w:val="12"/>
  </w:num>
  <w:num w:numId="23">
    <w:abstractNumId w:val="25"/>
  </w:num>
  <w:num w:numId="24">
    <w:abstractNumId w:val="21"/>
  </w:num>
  <w:num w:numId="25">
    <w:abstractNumId w:val="4"/>
  </w:num>
  <w:num w:numId="26">
    <w:abstractNumId w:val="17"/>
  </w:num>
  <w:num w:numId="27">
    <w:abstractNumId w:val="22"/>
  </w:num>
  <w:num w:numId="28">
    <w:abstractNumId w:val="22"/>
  </w:num>
  <w:num w:numId="29">
    <w:abstractNumId w:val="7"/>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
  </w:num>
  <w:num w:numId="32">
    <w:abstractNumId w:val="2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7ADB"/>
    <w:rsid w:val="00002743"/>
    <w:rsid w:val="00005CB4"/>
    <w:rsid w:val="00017605"/>
    <w:rsid w:val="0003095E"/>
    <w:rsid w:val="00035775"/>
    <w:rsid w:val="0003619A"/>
    <w:rsid w:val="00037ADB"/>
    <w:rsid w:val="00054ACA"/>
    <w:rsid w:val="000652C2"/>
    <w:rsid w:val="00074C23"/>
    <w:rsid w:val="00083A0F"/>
    <w:rsid w:val="0008687A"/>
    <w:rsid w:val="000A2A76"/>
    <w:rsid w:val="000A7C14"/>
    <w:rsid w:val="000B05B5"/>
    <w:rsid w:val="000D1806"/>
    <w:rsid w:val="000D4A71"/>
    <w:rsid w:val="000D5BDD"/>
    <w:rsid w:val="000E21AD"/>
    <w:rsid w:val="000E3F59"/>
    <w:rsid w:val="000E4B86"/>
    <w:rsid w:val="000F1EBF"/>
    <w:rsid w:val="00103631"/>
    <w:rsid w:val="00104884"/>
    <w:rsid w:val="00107905"/>
    <w:rsid w:val="00110DB7"/>
    <w:rsid w:val="00113279"/>
    <w:rsid w:val="00123F33"/>
    <w:rsid w:val="001325B0"/>
    <w:rsid w:val="00134D55"/>
    <w:rsid w:val="00154AE1"/>
    <w:rsid w:val="001659F3"/>
    <w:rsid w:val="00187DC5"/>
    <w:rsid w:val="00196DE1"/>
    <w:rsid w:val="001A0B13"/>
    <w:rsid w:val="001B2A11"/>
    <w:rsid w:val="001C4B8E"/>
    <w:rsid w:val="001E1FA1"/>
    <w:rsid w:val="00200873"/>
    <w:rsid w:val="00210A41"/>
    <w:rsid w:val="00212088"/>
    <w:rsid w:val="0021771E"/>
    <w:rsid w:val="00230594"/>
    <w:rsid w:val="00247228"/>
    <w:rsid w:val="0027044E"/>
    <w:rsid w:val="00281A57"/>
    <w:rsid w:val="00283AB7"/>
    <w:rsid w:val="00291023"/>
    <w:rsid w:val="002936E3"/>
    <w:rsid w:val="00295457"/>
    <w:rsid w:val="002978E4"/>
    <w:rsid w:val="002C0204"/>
    <w:rsid w:val="002C2567"/>
    <w:rsid w:val="002D3C37"/>
    <w:rsid w:val="002D41C7"/>
    <w:rsid w:val="002D5809"/>
    <w:rsid w:val="002E35F6"/>
    <w:rsid w:val="002E6625"/>
    <w:rsid w:val="002F73A6"/>
    <w:rsid w:val="003022F6"/>
    <w:rsid w:val="003114AB"/>
    <w:rsid w:val="00312379"/>
    <w:rsid w:val="00317DAD"/>
    <w:rsid w:val="00320F58"/>
    <w:rsid w:val="00322F7F"/>
    <w:rsid w:val="0032788A"/>
    <w:rsid w:val="00331C72"/>
    <w:rsid w:val="00344537"/>
    <w:rsid w:val="003506E7"/>
    <w:rsid w:val="003510F4"/>
    <w:rsid w:val="0035295A"/>
    <w:rsid w:val="00352F15"/>
    <w:rsid w:val="0035416B"/>
    <w:rsid w:val="003636E0"/>
    <w:rsid w:val="00367C7C"/>
    <w:rsid w:val="003820EC"/>
    <w:rsid w:val="00382FE5"/>
    <w:rsid w:val="003830F6"/>
    <w:rsid w:val="00384608"/>
    <w:rsid w:val="00393F2B"/>
    <w:rsid w:val="00395D3C"/>
    <w:rsid w:val="003A2FBA"/>
    <w:rsid w:val="003B76F2"/>
    <w:rsid w:val="003C7029"/>
    <w:rsid w:val="003D1C70"/>
    <w:rsid w:val="003E5943"/>
    <w:rsid w:val="003E7774"/>
    <w:rsid w:val="004073B2"/>
    <w:rsid w:val="00411BB6"/>
    <w:rsid w:val="00413365"/>
    <w:rsid w:val="00413B09"/>
    <w:rsid w:val="00414663"/>
    <w:rsid w:val="00442BB5"/>
    <w:rsid w:val="00442ECA"/>
    <w:rsid w:val="004527B8"/>
    <w:rsid w:val="00452F29"/>
    <w:rsid w:val="00461D08"/>
    <w:rsid w:val="00472126"/>
    <w:rsid w:val="0047580D"/>
    <w:rsid w:val="00476C9A"/>
    <w:rsid w:val="00483E08"/>
    <w:rsid w:val="00487FD3"/>
    <w:rsid w:val="004978F9"/>
    <w:rsid w:val="004E2065"/>
    <w:rsid w:val="004F79CC"/>
    <w:rsid w:val="005151B4"/>
    <w:rsid w:val="005269EE"/>
    <w:rsid w:val="005302E5"/>
    <w:rsid w:val="005338BE"/>
    <w:rsid w:val="00534F82"/>
    <w:rsid w:val="005369F2"/>
    <w:rsid w:val="00544C0E"/>
    <w:rsid w:val="005475AB"/>
    <w:rsid w:val="00590B85"/>
    <w:rsid w:val="00595774"/>
    <w:rsid w:val="005966F5"/>
    <w:rsid w:val="005A011A"/>
    <w:rsid w:val="005A16E6"/>
    <w:rsid w:val="005A1D5C"/>
    <w:rsid w:val="005A2F1D"/>
    <w:rsid w:val="005B7240"/>
    <w:rsid w:val="005C5DF9"/>
    <w:rsid w:val="005D3093"/>
    <w:rsid w:val="005E4A49"/>
    <w:rsid w:val="005E642B"/>
    <w:rsid w:val="005F6481"/>
    <w:rsid w:val="006000F6"/>
    <w:rsid w:val="006010E3"/>
    <w:rsid w:val="006139A1"/>
    <w:rsid w:val="0061537D"/>
    <w:rsid w:val="0063673E"/>
    <w:rsid w:val="00644745"/>
    <w:rsid w:val="00656563"/>
    <w:rsid w:val="00656E8A"/>
    <w:rsid w:val="00665102"/>
    <w:rsid w:val="00666EB1"/>
    <w:rsid w:val="0067104D"/>
    <w:rsid w:val="00685B50"/>
    <w:rsid w:val="006B03AF"/>
    <w:rsid w:val="006B574D"/>
    <w:rsid w:val="006E0A07"/>
    <w:rsid w:val="007274B1"/>
    <w:rsid w:val="00742676"/>
    <w:rsid w:val="00750A04"/>
    <w:rsid w:val="0075202D"/>
    <w:rsid w:val="00753AFC"/>
    <w:rsid w:val="007868EC"/>
    <w:rsid w:val="007A1AB7"/>
    <w:rsid w:val="007B47D9"/>
    <w:rsid w:val="007D1B4D"/>
    <w:rsid w:val="007F2A0D"/>
    <w:rsid w:val="007F2B3F"/>
    <w:rsid w:val="007F733E"/>
    <w:rsid w:val="007F7A21"/>
    <w:rsid w:val="00800443"/>
    <w:rsid w:val="00804CA9"/>
    <w:rsid w:val="00806EB2"/>
    <w:rsid w:val="008073C6"/>
    <w:rsid w:val="00810020"/>
    <w:rsid w:val="00826F9E"/>
    <w:rsid w:val="00840CC7"/>
    <w:rsid w:val="00845FBA"/>
    <w:rsid w:val="008514F3"/>
    <w:rsid w:val="008548B5"/>
    <w:rsid w:val="00874074"/>
    <w:rsid w:val="0087602E"/>
    <w:rsid w:val="00882401"/>
    <w:rsid w:val="0089042C"/>
    <w:rsid w:val="008A6E1E"/>
    <w:rsid w:val="009100CA"/>
    <w:rsid w:val="00935DFB"/>
    <w:rsid w:val="00941B2B"/>
    <w:rsid w:val="00942CBF"/>
    <w:rsid w:val="00961D2F"/>
    <w:rsid w:val="00962825"/>
    <w:rsid w:val="00967F2A"/>
    <w:rsid w:val="00977D48"/>
    <w:rsid w:val="009A19D0"/>
    <w:rsid w:val="009E6771"/>
    <w:rsid w:val="00A0368F"/>
    <w:rsid w:val="00A34AD5"/>
    <w:rsid w:val="00A37735"/>
    <w:rsid w:val="00A55820"/>
    <w:rsid w:val="00A60A01"/>
    <w:rsid w:val="00A60BF1"/>
    <w:rsid w:val="00A65504"/>
    <w:rsid w:val="00A74D1B"/>
    <w:rsid w:val="00A84C4C"/>
    <w:rsid w:val="00A97177"/>
    <w:rsid w:val="00AA167E"/>
    <w:rsid w:val="00AA46A5"/>
    <w:rsid w:val="00AA49DF"/>
    <w:rsid w:val="00AA52A8"/>
    <w:rsid w:val="00AC28CE"/>
    <w:rsid w:val="00AD0B09"/>
    <w:rsid w:val="00AD4E5F"/>
    <w:rsid w:val="00AD6F51"/>
    <w:rsid w:val="00AF3C9E"/>
    <w:rsid w:val="00B156A6"/>
    <w:rsid w:val="00B413DC"/>
    <w:rsid w:val="00B448E4"/>
    <w:rsid w:val="00B46D17"/>
    <w:rsid w:val="00B52336"/>
    <w:rsid w:val="00B644E3"/>
    <w:rsid w:val="00B6521E"/>
    <w:rsid w:val="00B70440"/>
    <w:rsid w:val="00B9032D"/>
    <w:rsid w:val="00BA651D"/>
    <w:rsid w:val="00BB6C7E"/>
    <w:rsid w:val="00BC7116"/>
    <w:rsid w:val="00BD091D"/>
    <w:rsid w:val="00BD392F"/>
    <w:rsid w:val="00C0578B"/>
    <w:rsid w:val="00C057EB"/>
    <w:rsid w:val="00C05DCD"/>
    <w:rsid w:val="00C14BED"/>
    <w:rsid w:val="00C32BEF"/>
    <w:rsid w:val="00C373BB"/>
    <w:rsid w:val="00C416B7"/>
    <w:rsid w:val="00C443AA"/>
    <w:rsid w:val="00C5327B"/>
    <w:rsid w:val="00C6137E"/>
    <w:rsid w:val="00C648D9"/>
    <w:rsid w:val="00C6566D"/>
    <w:rsid w:val="00C6596A"/>
    <w:rsid w:val="00C71478"/>
    <w:rsid w:val="00C736A1"/>
    <w:rsid w:val="00C809BF"/>
    <w:rsid w:val="00C91CAC"/>
    <w:rsid w:val="00CA7D48"/>
    <w:rsid w:val="00CB17D3"/>
    <w:rsid w:val="00CB7B89"/>
    <w:rsid w:val="00CC642B"/>
    <w:rsid w:val="00CE7AAA"/>
    <w:rsid w:val="00D014F0"/>
    <w:rsid w:val="00D02043"/>
    <w:rsid w:val="00D14CFC"/>
    <w:rsid w:val="00D30014"/>
    <w:rsid w:val="00D3399D"/>
    <w:rsid w:val="00D50625"/>
    <w:rsid w:val="00D53E5A"/>
    <w:rsid w:val="00D66EFA"/>
    <w:rsid w:val="00D76B1C"/>
    <w:rsid w:val="00D97E3D"/>
    <w:rsid w:val="00DA0CD3"/>
    <w:rsid w:val="00E120C5"/>
    <w:rsid w:val="00E14504"/>
    <w:rsid w:val="00E22D93"/>
    <w:rsid w:val="00E26C9D"/>
    <w:rsid w:val="00E321D1"/>
    <w:rsid w:val="00E50613"/>
    <w:rsid w:val="00E529EA"/>
    <w:rsid w:val="00E53C1E"/>
    <w:rsid w:val="00E561D2"/>
    <w:rsid w:val="00E57A56"/>
    <w:rsid w:val="00E6164A"/>
    <w:rsid w:val="00E90661"/>
    <w:rsid w:val="00EC41A0"/>
    <w:rsid w:val="00EC7CEC"/>
    <w:rsid w:val="00EE21BB"/>
    <w:rsid w:val="00F217AA"/>
    <w:rsid w:val="00F33090"/>
    <w:rsid w:val="00F4762C"/>
    <w:rsid w:val="00F6643E"/>
    <w:rsid w:val="00F73C81"/>
    <w:rsid w:val="00F73F29"/>
    <w:rsid w:val="00F755A4"/>
    <w:rsid w:val="00F75AE8"/>
    <w:rsid w:val="00F87AC1"/>
    <w:rsid w:val="00F93AF2"/>
    <w:rsid w:val="00F949F6"/>
    <w:rsid w:val="00FB2BB2"/>
    <w:rsid w:val="00FB4CA7"/>
    <w:rsid w:val="00FC165F"/>
    <w:rsid w:val="00FC1E24"/>
    <w:rsid w:val="00FD29B4"/>
    <w:rsid w:val="00FE7B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17955A6"/>
  <w15:docId w15:val="{90944819-A898-499D-9506-13DF67E469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95D3C"/>
    <w:pPr>
      <w:spacing w:after="200" w:line="240" w:lineRule="auto"/>
    </w:pPr>
    <w:rPr>
      <w:rFonts w:ascii="Garamond" w:hAnsi="Garamond"/>
      <w:sz w:val="24"/>
    </w:rPr>
  </w:style>
  <w:style w:type="paragraph" w:styleId="Heading1">
    <w:name w:val="heading 1"/>
    <w:basedOn w:val="Normal"/>
    <w:next w:val="Normal"/>
    <w:link w:val="Heading1Char"/>
    <w:uiPriority w:val="9"/>
    <w:qFormat/>
    <w:rsid w:val="0089042C"/>
    <w:pPr>
      <w:keepNext/>
      <w:keepLines/>
      <w:pageBreakBefore/>
      <w:numPr>
        <w:numId w:val="5"/>
      </w:numPr>
      <w:shd w:val="clear" w:color="auto" w:fill="399343" w:themeFill="accent1"/>
      <w:spacing w:before="120" w:after="240"/>
      <w:ind w:left="720" w:hanging="720"/>
      <w:outlineLvl w:val="0"/>
    </w:pPr>
    <w:rPr>
      <w:rFonts w:asciiTheme="majorHAnsi" w:eastAsiaTheme="majorEastAsia" w:hAnsiTheme="majorHAnsi" w:cstheme="majorHAnsi"/>
      <w:caps/>
      <w:color w:val="FFFFFF" w:themeColor="background1"/>
      <w:spacing w:val="20"/>
      <w:sz w:val="32"/>
      <w:szCs w:val="32"/>
    </w:rPr>
  </w:style>
  <w:style w:type="paragraph" w:styleId="Heading2">
    <w:name w:val="heading 2"/>
    <w:basedOn w:val="Normal"/>
    <w:next w:val="Normal"/>
    <w:link w:val="Heading2Char"/>
    <w:uiPriority w:val="9"/>
    <w:unhideWhenUsed/>
    <w:qFormat/>
    <w:rsid w:val="00035775"/>
    <w:pPr>
      <w:keepNext/>
      <w:keepLines/>
      <w:spacing w:before="40" w:after="0"/>
      <w:outlineLvl w:val="1"/>
    </w:pPr>
    <w:rPr>
      <w:rFonts w:asciiTheme="majorHAnsi" w:eastAsiaTheme="majorEastAsia" w:hAnsiTheme="majorHAnsi" w:cstheme="majorBidi"/>
      <w:b/>
      <w:color w:val="399343" w:themeColor="accent1"/>
      <w:sz w:val="28"/>
      <w:szCs w:val="26"/>
    </w:rPr>
  </w:style>
  <w:style w:type="paragraph" w:styleId="Heading3">
    <w:name w:val="heading 3"/>
    <w:basedOn w:val="Normal"/>
    <w:next w:val="Normal"/>
    <w:link w:val="Heading3Char"/>
    <w:uiPriority w:val="9"/>
    <w:unhideWhenUsed/>
    <w:qFormat/>
    <w:rsid w:val="00035775"/>
    <w:pPr>
      <w:keepNext/>
      <w:keepLines/>
      <w:spacing w:before="40" w:after="0"/>
      <w:outlineLvl w:val="2"/>
    </w:pPr>
    <w:rPr>
      <w:rFonts w:asciiTheme="majorHAnsi" w:eastAsiaTheme="majorEastAsia" w:hAnsiTheme="majorHAnsi" w:cstheme="majorHAnsi"/>
      <w:b/>
      <w:sz w:val="28"/>
      <w:szCs w:val="24"/>
    </w:rPr>
  </w:style>
  <w:style w:type="paragraph" w:styleId="Heading4">
    <w:name w:val="heading 4"/>
    <w:basedOn w:val="Normal"/>
    <w:next w:val="Normal"/>
    <w:link w:val="Heading4Char"/>
    <w:uiPriority w:val="9"/>
    <w:unhideWhenUsed/>
    <w:qFormat/>
    <w:rsid w:val="00035775"/>
    <w:pPr>
      <w:keepNext/>
      <w:keepLines/>
      <w:spacing w:before="40" w:after="0"/>
      <w:outlineLvl w:val="3"/>
    </w:pPr>
    <w:rPr>
      <w:rFonts w:asciiTheme="majorHAnsi" w:eastAsiaTheme="majorEastAsia" w:hAnsiTheme="majorHAnsi" w:cstheme="majorHAnsi"/>
      <w:b/>
      <w:i/>
      <w:iCs/>
      <w:color w:val="494647" w:themeColor="text2"/>
      <w:spacing w:val="20"/>
    </w:rPr>
  </w:style>
  <w:style w:type="paragraph" w:styleId="Heading5">
    <w:name w:val="heading 5"/>
    <w:basedOn w:val="Normal"/>
    <w:next w:val="Normal"/>
    <w:link w:val="Heading5Char"/>
    <w:uiPriority w:val="9"/>
    <w:unhideWhenUsed/>
    <w:qFormat/>
    <w:rsid w:val="00035775"/>
    <w:pPr>
      <w:keepNext/>
      <w:keepLines/>
      <w:spacing w:before="40" w:after="0"/>
      <w:outlineLvl w:val="4"/>
    </w:pPr>
    <w:rPr>
      <w:rFonts w:asciiTheme="majorHAnsi" w:eastAsiaTheme="majorEastAsia" w:hAnsiTheme="majorHAnsi" w:cstheme="majorBidi"/>
      <w:b/>
      <w:color w:val="399343" w:themeColor="accent1"/>
    </w:rPr>
  </w:style>
  <w:style w:type="paragraph" w:styleId="Heading6">
    <w:name w:val="heading 6"/>
    <w:basedOn w:val="Normal"/>
    <w:next w:val="Normal"/>
    <w:link w:val="Heading6Char"/>
    <w:uiPriority w:val="9"/>
    <w:unhideWhenUsed/>
    <w:qFormat/>
    <w:rsid w:val="00035775"/>
    <w:pPr>
      <w:keepNext/>
      <w:keepLines/>
      <w:spacing w:before="40" w:after="0"/>
      <w:outlineLvl w:val="5"/>
    </w:pPr>
    <w:rPr>
      <w:rFonts w:asciiTheme="majorHAnsi" w:eastAsiaTheme="majorEastAsia" w:hAnsiTheme="majorHAnsi" w:cstheme="majorBidi"/>
      <w:i/>
      <w:color w:val="999798" w:themeColor="accent6"/>
    </w:rPr>
  </w:style>
  <w:style w:type="paragraph" w:styleId="Heading7">
    <w:name w:val="heading 7"/>
    <w:basedOn w:val="Normal"/>
    <w:next w:val="Normal"/>
    <w:link w:val="Heading7Char"/>
    <w:uiPriority w:val="9"/>
    <w:semiHidden/>
    <w:unhideWhenUsed/>
    <w:qFormat/>
    <w:rsid w:val="00AA52A8"/>
    <w:pPr>
      <w:keepNext/>
      <w:keepLines/>
      <w:spacing w:before="40" w:after="0"/>
      <w:outlineLvl w:val="6"/>
    </w:pPr>
    <w:rPr>
      <w:rFonts w:asciiTheme="majorHAnsi" w:eastAsiaTheme="majorEastAsia" w:hAnsiTheme="majorHAnsi" w:cstheme="majorBidi"/>
      <w:i/>
      <w:iCs/>
      <w:color w:val="673918" w:themeColor="accent4"/>
    </w:rPr>
  </w:style>
  <w:style w:type="paragraph" w:styleId="Heading8">
    <w:name w:val="heading 8"/>
    <w:basedOn w:val="Normal"/>
    <w:next w:val="Normal"/>
    <w:link w:val="Heading8Char"/>
    <w:uiPriority w:val="9"/>
    <w:semiHidden/>
    <w:unhideWhenUsed/>
    <w:qFormat/>
    <w:rsid w:val="00AA52A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A52A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035775"/>
    <w:pPr>
      <w:tabs>
        <w:tab w:val="center" w:pos="4680"/>
        <w:tab w:val="right" w:pos="9360"/>
      </w:tabs>
      <w:spacing w:after="0"/>
    </w:pPr>
    <w:rPr>
      <w:rFonts w:asciiTheme="majorHAnsi" w:hAnsiTheme="majorHAnsi"/>
      <w:sz w:val="20"/>
    </w:rPr>
  </w:style>
  <w:style w:type="character" w:customStyle="1" w:styleId="HeaderChar">
    <w:name w:val="Header Char"/>
    <w:basedOn w:val="DefaultParagraphFont"/>
    <w:link w:val="Header"/>
    <w:rsid w:val="00035775"/>
    <w:rPr>
      <w:rFonts w:asciiTheme="majorHAnsi" w:hAnsiTheme="majorHAnsi"/>
      <w:sz w:val="20"/>
    </w:rPr>
  </w:style>
  <w:style w:type="paragraph" w:styleId="Footer">
    <w:name w:val="footer"/>
    <w:basedOn w:val="Normal"/>
    <w:link w:val="FooterChar"/>
    <w:uiPriority w:val="99"/>
    <w:unhideWhenUsed/>
    <w:rsid w:val="00035775"/>
    <w:pPr>
      <w:tabs>
        <w:tab w:val="center" w:pos="4680"/>
        <w:tab w:val="right" w:pos="9360"/>
      </w:tabs>
      <w:spacing w:after="0"/>
    </w:pPr>
    <w:rPr>
      <w:rFonts w:asciiTheme="majorHAnsi" w:hAnsiTheme="majorHAnsi"/>
      <w:sz w:val="20"/>
    </w:rPr>
  </w:style>
  <w:style w:type="character" w:customStyle="1" w:styleId="FooterChar">
    <w:name w:val="Footer Char"/>
    <w:basedOn w:val="DefaultParagraphFont"/>
    <w:link w:val="Footer"/>
    <w:uiPriority w:val="99"/>
    <w:rsid w:val="00035775"/>
    <w:rPr>
      <w:rFonts w:asciiTheme="majorHAnsi" w:hAnsiTheme="majorHAnsi"/>
      <w:sz w:val="20"/>
    </w:rPr>
  </w:style>
  <w:style w:type="table" w:styleId="TableGrid">
    <w:name w:val="Table Grid"/>
    <w:basedOn w:val="TableNormal"/>
    <w:uiPriority w:val="59"/>
    <w:rsid w:val="003114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3114AB"/>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3114AB"/>
    <w:rPr>
      <w:rFonts w:ascii="Segoe UI" w:hAnsi="Segoe UI" w:cs="Segoe UI"/>
      <w:sz w:val="18"/>
      <w:szCs w:val="18"/>
    </w:rPr>
  </w:style>
  <w:style w:type="character" w:customStyle="1" w:styleId="Heading1Char">
    <w:name w:val="Heading 1 Char"/>
    <w:basedOn w:val="DefaultParagraphFont"/>
    <w:link w:val="Heading1"/>
    <w:uiPriority w:val="9"/>
    <w:rsid w:val="0089042C"/>
    <w:rPr>
      <w:rFonts w:asciiTheme="majorHAnsi" w:eastAsiaTheme="majorEastAsia" w:hAnsiTheme="majorHAnsi" w:cstheme="majorHAnsi"/>
      <w:caps/>
      <w:color w:val="FFFFFF" w:themeColor="background1"/>
      <w:spacing w:val="20"/>
      <w:sz w:val="32"/>
      <w:szCs w:val="32"/>
      <w:shd w:val="clear" w:color="auto" w:fill="399343" w:themeFill="accent1"/>
    </w:rPr>
  </w:style>
  <w:style w:type="character" w:customStyle="1" w:styleId="Heading2Char">
    <w:name w:val="Heading 2 Char"/>
    <w:basedOn w:val="DefaultParagraphFont"/>
    <w:link w:val="Heading2"/>
    <w:uiPriority w:val="9"/>
    <w:rsid w:val="00035775"/>
    <w:rPr>
      <w:rFonts w:asciiTheme="majorHAnsi" w:eastAsiaTheme="majorEastAsia" w:hAnsiTheme="majorHAnsi" w:cstheme="majorBidi"/>
      <w:b/>
      <w:color w:val="399343" w:themeColor="accent1"/>
      <w:sz w:val="28"/>
      <w:szCs w:val="26"/>
    </w:rPr>
  </w:style>
  <w:style w:type="character" w:customStyle="1" w:styleId="Heading3Char">
    <w:name w:val="Heading 3 Char"/>
    <w:basedOn w:val="DefaultParagraphFont"/>
    <w:link w:val="Heading3"/>
    <w:uiPriority w:val="9"/>
    <w:rsid w:val="00035775"/>
    <w:rPr>
      <w:rFonts w:asciiTheme="majorHAnsi" w:eastAsiaTheme="majorEastAsia" w:hAnsiTheme="majorHAnsi" w:cstheme="majorHAnsi"/>
      <w:b/>
      <w:sz w:val="28"/>
      <w:szCs w:val="24"/>
    </w:rPr>
  </w:style>
  <w:style w:type="character" w:customStyle="1" w:styleId="Heading4Char">
    <w:name w:val="Heading 4 Char"/>
    <w:basedOn w:val="DefaultParagraphFont"/>
    <w:link w:val="Heading4"/>
    <w:uiPriority w:val="9"/>
    <w:rsid w:val="00035775"/>
    <w:rPr>
      <w:rFonts w:asciiTheme="majorHAnsi" w:eastAsiaTheme="majorEastAsia" w:hAnsiTheme="majorHAnsi" w:cstheme="majorHAnsi"/>
      <w:b/>
      <w:i/>
      <w:iCs/>
      <w:color w:val="494647" w:themeColor="text2"/>
      <w:spacing w:val="20"/>
      <w:sz w:val="24"/>
    </w:rPr>
  </w:style>
  <w:style w:type="character" w:customStyle="1" w:styleId="Heading5Char">
    <w:name w:val="Heading 5 Char"/>
    <w:basedOn w:val="DefaultParagraphFont"/>
    <w:link w:val="Heading5"/>
    <w:uiPriority w:val="9"/>
    <w:rsid w:val="00035775"/>
    <w:rPr>
      <w:rFonts w:asciiTheme="majorHAnsi" w:eastAsiaTheme="majorEastAsia" w:hAnsiTheme="majorHAnsi" w:cstheme="majorBidi"/>
      <w:b/>
      <w:color w:val="399343" w:themeColor="accent1"/>
      <w:sz w:val="24"/>
    </w:rPr>
  </w:style>
  <w:style w:type="character" w:customStyle="1" w:styleId="Heading6Char">
    <w:name w:val="Heading 6 Char"/>
    <w:basedOn w:val="DefaultParagraphFont"/>
    <w:link w:val="Heading6"/>
    <w:uiPriority w:val="9"/>
    <w:rsid w:val="00035775"/>
    <w:rPr>
      <w:rFonts w:asciiTheme="majorHAnsi" w:eastAsiaTheme="majorEastAsia" w:hAnsiTheme="majorHAnsi" w:cstheme="majorBidi"/>
      <w:i/>
      <w:color w:val="999798" w:themeColor="accent6"/>
      <w:sz w:val="24"/>
    </w:rPr>
  </w:style>
  <w:style w:type="character" w:styleId="PlaceholderText">
    <w:name w:val="Placeholder Text"/>
    <w:basedOn w:val="DefaultParagraphFont"/>
    <w:uiPriority w:val="99"/>
    <w:semiHidden/>
    <w:rsid w:val="005A16E6"/>
    <w:rPr>
      <w:color w:val="808080"/>
    </w:rPr>
  </w:style>
  <w:style w:type="paragraph" w:styleId="ListParagraph">
    <w:name w:val="List Paragraph"/>
    <w:basedOn w:val="Normal"/>
    <w:link w:val="ListParagraphChar"/>
    <w:uiPriority w:val="34"/>
    <w:qFormat/>
    <w:rsid w:val="00E90661"/>
    <w:pPr>
      <w:ind w:left="720"/>
      <w:contextualSpacing/>
    </w:pPr>
  </w:style>
  <w:style w:type="paragraph" w:customStyle="1" w:styleId="Bullet1">
    <w:name w:val="Bullet 1"/>
    <w:basedOn w:val="ListParagraph"/>
    <w:link w:val="Bullet1Char"/>
    <w:qFormat/>
    <w:rsid w:val="00F217AA"/>
    <w:pPr>
      <w:numPr>
        <w:numId w:val="8"/>
      </w:numPr>
      <w:spacing w:after="60"/>
      <w:contextualSpacing w:val="0"/>
    </w:pPr>
  </w:style>
  <w:style w:type="paragraph" w:customStyle="1" w:styleId="Bullet2">
    <w:name w:val="Bullet 2"/>
    <w:basedOn w:val="Bullet1"/>
    <w:link w:val="Bullet2Char"/>
    <w:qFormat/>
    <w:rsid w:val="00AA52A8"/>
    <w:pPr>
      <w:numPr>
        <w:ilvl w:val="1"/>
      </w:numPr>
    </w:pPr>
    <w:rPr>
      <w:noProof/>
    </w:rPr>
  </w:style>
  <w:style w:type="character" w:customStyle="1" w:styleId="ListParagraphChar">
    <w:name w:val="List Paragraph Char"/>
    <w:basedOn w:val="DefaultParagraphFont"/>
    <w:link w:val="ListParagraph"/>
    <w:uiPriority w:val="34"/>
    <w:rsid w:val="00E90661"/>
    <w:rPr>
      <w:sz w:val="20"/>
    </w:rPr>
  </w:style>
  <w:style w:type="character" w:customStyle="1" w:styleId="Bullet1Char">
    <w:name w:val="Bullet 1 Char"/>
    <w:basedOn w:val="ListParagraphChar"/>
    <w:link w:val="Bullet1"/>
    <w:rsid w:val="00F217AA"/>
    <w:rPr>
      <w:rFonts w:ascii="Garamond" w:hAnsi="Garamond"/>
      <w:sz w:val="24"/>
    </w:rPr>
  </w:style>
  <w:style w:type="paragraph" w:customStyle="1" w:styleId="Bullet3">
    <w:name w:val="Bullet 3"/>
    <w:basedOn w:val="ListParagraph"/>
    <w:link w:val="Bullet3Char"/>
    <w:qFormat/>
    <w:rsid w:val="00AA52A8"/>
    <w:pPr>
      <w:numPr>
        <w:numId w:val="10"/>
      </w:numPr>
      <w:spacing w:after="60"/>
      <w:contextualSpacing w:val="0"/>
    </w:pPr>
  </w:style>
  <w:style w:type="character" w:customStyle="1" w:styleId="Bullet2Char">
    <w:name w:val="Bullet 2 Char"/>
    <w:basedOn w:val="Bullet1Char"/>
    <w:link w:val="Bullet2"/>
    <w:rsid w:val="00AA52A8"/>
    <w:rPr>
      <w:rFonts w:ascii="Garamond" w:hAnsi="Garamond"/>
      <w:noProof/>
      <w:sz w:val="24"/>
    </w:rPr>
  </w:style>
  <w:style w:type="paragraph" w:customStyle="1" w:styleId="Bullet1nospace">
    <w:name w:val="Bullet 1 – no space"/>
    <w:basedOn w:val="Bullet1"/>
    <w:link w:val="Bullet1nospaceChar"/>
    <w:rsid w:val="00E90661"/>
    <w:pPr>
      <w:numPr>
        <w:numId w:val="1"/>
      </w:numPr>
      <w:spacing w:after="0"/>
    </w:pPr>
  </w:style>
  <w:style w:type="character" w:customStyle="1" w:styleId="Bullet3Char">
    <w:name w:val="Bullet 3 Char"/>
    <w:basedOn w:val="ListParagraphChar"/>
    <w:link w:val="Bullet3"/>
    <w:rsid w:val="00AA52A8"/>
    <w:rPr>
      <w:sz w:val="20"/>
    </w:rPr>
  </w:style>
  <w:style w:type="paragraph" w:customStyle="1" w:styleId="Bullet2nospace">
    <w:name w:val="Bullet 2 – no space"/>
    <w:basedOn w:val="Bullet2"/>
    <w:link w:val="Bullet2nospaceChar"/>
    <w:rsid w:val="00E90661"/>
    <w:pPr>
      <w:spacing w:after="0"/>
    </w:pPr>
  </w:style>
  <w:style w:type="character" w:customStyle="1" w:styleId="Bullet1nospaceChar">
    <w:name w:val="Bullet 1 – no space Char"/>
    <w:basedOn w:val="Bullet1Char"/>
    <w:link w:val="Bullet1nospace"/>
    <w:rsid w:val="00E90661"/>
    <w:rPr>
      <w:rFonts w:ascii="Garamond" w:hAnsi="Garamond"/>
      <w:sz w:val="20"/>
    </w:rPr>
  </w:style>
  <w:style w:type="paragraph" w:customStyle="1" w:styleId="Bullet3nospace">
    <w:name w:val="Bullet 3 – no space"/>
    <w:basedOn w:val="Bullet3"/>
    <w:link w:val="Bullet3nospaceChar"/>
    <w:rsid w:val="00E90661"/>
    <w:pPr>
      <w:numPr>
        <w:numId w:val="0"/>
      </w:numPr>
      <w:spacing w:after="0"/>
      <w:ind w:left="1080" w:hanging="360"/>
    </w:pPr>
  </w:style>
  <w:style w:type="character" w:customStyle="1" w:styleId="Bullet2nospaceChar">
    <w:name w:val="Bullet 2 – no space Char"/>
    <w:basedOn w:val="Bullet2Char"/>
    <w:link w:val="Bullet2nospace"/>
    <w:rsid w:val="00E90661"/>
    <w:rPr>
      <w:rFonts w:ascii="Garamond" w:hAnsi="Garamond"/>
      <w:noProof/>
      <w:sz w:val="20"/>
    </w:rPr>
  </w:style>
  <w:style w:type="paragraph" w:customStyle="1" w:styleId="NumberedList1">
    <w:name w:val="Numbered List 1"/>
    <w:basedOn w:val="ListParagraph"/>
    <w:link w:val="NumberedList1Char"/>
    <w:qFormat/>
    <w:rsid w:val="00AA52A8"/>
    <w:pPr>
      <w:numPr>
        <w:numId w:val="7"/>
      </w:numPr>
      <w:spacing w:after="60"/>
      <w:contextualSpacing w:val="0"/>
    </w:pPr>
  </w:style>
  <w:style w:type="character" w:customStyle="1" w:styleId="Bullet3nospaceChar">
    <w:name w:val="Bullet 3 – no space Char"/>
    <w:basedOn w:val="Bullet3Char"/>
    <w:link w:val="Bullet3nospace"/>
    <w:rsid w:val="00E90661"/>
    <w:rPr>
      <w:noProof/>
      <w:sz w:val="20"/>
    </w:rPr>
  </w:style>
  <w:style w:type="paragraph" w:customStyle="1" w:styleId="NumberedList2">
    <w:name w:val="Numbered List 2"/>
    <w:basedOn w:val="ListParagraph"/>
    <w:link w:val="NumberedList2Char"/>
    <w:qFormat/>
    <w:rsid w:val="00AA52A8"/>
    <w:pPr>
      <w:numPr>
        <w:ilvl w:val="1"/>
        <w:numId w:val="7"/>
      </w:numPr>
      <w:spacing w:after="60"/>
      <w:contextualSpacing w:val="0"/>
    </w:pPr>
  </w:style>
  <w:style w:type="character" w:customStyle="1" w:styleId="NumberedList1Char">
    <w:name w:val="Numbered List 1 Char"/>
    <w:basedOn w:val="ListParagraphChar"/>
    <w:link w:val="NumberedList1"/>
    <w:rsid w:val="00AA52A8"/>
    <w:rPr>
      <w:sz w:val="20"/>
    </w:rPr>
  </w:style>
  <w:style w:type="paragraph" w:customStyle="1" w:styleId="NumberedList3">
    <w:name w:val="Numbered List 3"/>
    <w:basedOn w:val="ListParagraph"/>
    <w:link w:val="NumberedList3Char"/>
    <w:qFormat/>
    <w:rsid w:val="00AA52A8"/>
    <w:pPr>
      <w:numPr>
        <w:ilvl w:val="2"/>
        <w:numId w:val="6"/>
      </w:numPr>
      <w:spacing w:after="40"/>
      <w:contextualSpacing w:val="0"/>
    </w:pPr>
  </w:style>
  <w:style w:type="character" w:customStyle="1" w:styleId="NumberedList2Char">
    <w:name w:val="Numbered List 2 Char"/>
    <w:basedOn w:val="ListParagraphChar"/>
    <w:link w:val="NumberedList2"/>
    <w:rsid w:val="00AA52A8"/>
    <w:rPr>
      <w:sz w:val="20"/>
    </w:rPr>
  </w:style>
  <w:style w:type="paragraph" w:customStyle="1" w:styleId="NumberedList1nospace">
    <w:name w:val="Numbered List 1 – no space"/>
    <w:basedOn w:val="NumberedList1"/>
    <w:link w:val="NumberedList1nospaceChar"/>
    <w:rsid w:val="00487FD3"/>
    <w:pPr>
      <w:spacing w:after="0"/>
    </w:pPr>
  </w:style>
  <w:style w:type="character" w:customStyle="1" w:styleId="NumberedList3Char">
    <w:name w:val="Numbered List 3 Char"/>
    <w:basedOn w:val="ListParagraphChar"/>
    <w:link w:val="NumberedList3"/>
    <w:rsid w:val="00AA52A8"/>
    <w:rPr>
      <w:sz w:val="20"/>
    </w:rPr>
  </w:style>
  <w:style w:type="paragraph" w:customStyle="1" w:styleId="NumberedList2nospace">
    <w:name w:val="Numbered List 2 – no space"/>
    <w:basedOn w:val="NumberedList2"/>
    <w:link w:val="NumberedList2nospaceChar"/>
    <w:rsid w:val="00487FD3"/>
    <w:pPr>
      <w:spacing w:after="0"/>
    </w:pPr>
  </w:style>
  <w:style w:type="character" w:customStyle="1" w:styleId="NumberedList1nospaceChar">
    <w:name w:val="Numbered List 1 – no space Char"/>
    <w:basedOn w:val="NumberedList1Char"/>
    <w:link w:val="NumberedList1nospace"/>
    <w:rsid w:val="00487FD3"/>
    <w:rPr>
      <w:sz w:val="20"/>
    </w:rPr>
  </w:style>
  <w:style w:type="paragraph" w:customStyle="1" w:styleId="NumberedList3nospace">
    <w:name w:val="Numbered List 3 – no space"/>
    <w:basedOn w:val="NumberedList3"/>
    <w:link w:val="NumberedList3nospaceChar"/>
    <w:rsid w:val="00487FD3"/>
    <w:pPr>
      <w:spacing w:after="0"/>
    </w:pPr>
  </w:style>
  <w:style w:type="character" w:customStyle="1" w:styleId="NumberedList2nospaceChar">
    <w:name w:val="Numbered List 2 – no space Char"/>
    <w:basedOn w:val="NumberedList2Char"/>
    <w:link w:val="NumberedList2nospace"/>
    <w:rsid w:val="00487FD3"/>
    <w:rPr>
      <w:sz w:val="20"/>
    </w:rPr>
  </w:style>
  <w:style w:type="paragraph" w:customStyle="1" w:styleId="IntroductionParagraph">
    <w:name w:val="Introduction Paragraph"/>
    <w:basedOn w:val="Normal"/>
    <w:link w:val="IntroductionParagraphChar"/>
    <w:qFormat/>
    <w:rsid w:val="00035775"/>
    <w:rPr>
      <w:rFonts w:cstheme="majorHAnsi"/>
      <w:color w:val="999798" w:themeColor="accent6"/>
      <w:sz w:val="28"/>
    </w:rPr>
  </w:style>
  <w:style w:type="character" w:customStyle="1" w:styleId="NumberedList3nospaceChar">
    <w:name w:val="Numbered List 3 – no space Char"/>
    <w:basedOn w:val="NumberedList3Char"/>
    <w:link w:val="NumberedList3nospace"/>
    <w:rsid w:val="00487FD3"/>
    <w:rPr>
      <w:sz w:val="20"/>
    </w:rPr>
  </w:style>
  <w:style w:type="paragraph" w:styleId="NoSpacing">
    <w:name w:val="No Spacing"/>
    <w:link w:val="NoSpacingChar"/>
    <w:uiPriority w:val="1"/>
    <w:qFormat/>
    <w:rsid w:val="006B03AF"/>
    <w:pPr>
      <w:spacing w:after="20" w:line="240" w:lineRule="auto"/>
    </w:pPr>
    <w:rPr>
      <w:rFonts w:eastAsiaTheme="minorEastAsia"/>
      <w:sz w:val="24"/>
    </w:rPr>
  </w:style>
  <w:style w:type="character" w:customStyle="1" w:styleId="IntroductionParagraphChar">
    <w:name w:val="Introduction Paragraph Char"/>
    <w:basedOn w:val="DefaultParagraphFont"/>
    <w:link w:val="IntroductionParagraph"/>
    <w:rsid w:val="00035775"/>
    <w:rPr>
      <w:rFonts w:cstheme="majorHAnsi"/>
      <w:color w:val="999798" w:themeColor="accent6"/>
      <w:sz w:val="28"/>
    </w:rPr>
  </w:style>
  <w:style w:type="character" w:customStyle="1" w:styleId="NoSpacingChar">
    <w:name w:val="No Spacing Char"/>
    <w:basedOn w:val="DefaultParagraphFont"/>
    <w:link w:val="NoSpacing"/>
    <w:uiPriority w:val="1"/>
    <w:rsid w:val="006B03AF"/>
    <w:rPr>
      <w:rFonts w:eastAsiaTheme="minorEastAsia"/>
      <w:sz w:val="24"/>
    </w:rPr>
  </w:style>
  <w:style w:type="paragraph" w:customStyle="1" w:styleId="CallOutText">
    <w:name w:val="Call Out Text"/>
    <w:basedOn w:val="Normal"/>
    <w:link w:val="CallOutTextChar"/>
    <w:rsid w:val="00083A0F"/>
    <w:pPr>
      <w:shd w:val="clear" w:color="auto" w:fill="399343" w:themeFill="accent1"/>
      <w:jc w:val="center"/>
    </w:pPr>
    <w:rPr>
      <w:rFonts w:ascii="Century Gothic" w:hAnsi="Century Gothic" w:cstheme="majorHAnsi"/>
      <w:color w:val="FFFFFF" w:themeColor="background1"/>
      <w:spacing w:val="20"/>
    </w:rPr>
  </w:style>
  <w:style w:type="paragraph" w:styleId="Caption">
    <w:name w:val="caption"/>
    <w:basedOn w:val="Normal"/>
    <w:next w:val="Normal"/>
    <w:uiPriority w:val="35"/>
    <w:unhideWhenUsed/>
    <w:qFormat/>
    <w:rsid w:val="004F79CC"/>
    <w:pPr>
      <w:keepNext/>
      <w:jc w:val="center"/>
    </w:pPr>
    <w:rPr>
      <w:i/>
      <w:iCs/>
      <w:color w:val="494647" w:themeColor="text2"/>
      <w:sz w:val="20"/>
      <w:szCs w:val="18"/>
    </w:rPr>
  </w:style>
  <w:style w:type="character" w:customStyle="1" w:styleId="CallOutTextChar">
    <w:name w:val="Call Out Text Char"/>
    <w:basedOn w:val="DefaultParagraphFont"/>
    <w:link w:val="CallOutText"/>
    <w:rsid w:val="00083A0F"/>
    <w:rPr>
      <w:rFonts w:ascii="Century Gothic" w:hAnsi="Century Gothic" w:cstheme="majorHAnsi"/>
      <w:color w:val="FFFFFF" w:themeColor="background1"/>
      <w:spacing w:val="20"/>
      <w:sz w:val="24"/>
      <w:shd w:val="clear" w:color="auto" w:fill="399343" w:themeFill="accent1"/>
    </w:rPr>
  </w:style>
  <w:style w:type="table" w:customStyle="1" w:styleId="FITPStandardTable-Blue">
    <w:name w:val="FITP Standard Table - Blue"/>
    <w:basedOn w:val="TableNormal"/>
    <w:uiPriority w:val="99"/>
    <w:rsid w:val="005369F2"/>
    <w:pPr>
      <w:spacing w:after="0" w:line="240" w:lineRule="auto"/>
    </w:pPr>
    <w:rPr>
      <w:rFonts w:ascii="Franklin Gothic Book" w:hAnsi="Franklin Gothic Book"/>
      <w:sz w:val="18"/>
    </w:rPr>
    <w:tblPr>
      <w:tblStyleRowBandSize w:val="1"/>
      <w:tblStyleColBandSize w:val="1"/>
      <w:tblBorders>
        <w:top w:val="single" w:sz="4" w:space="0" w:color="399343" w:themeColor="accent1"/>
        <w:left w:val="single" w:sz="4" w:space="0" w:color="399343" w:themeColor="accent1"/>
        <w:bottom w:val="single" w:sz="4" w:space="0" w:color="399343" w:themeColor="accent1"/>
        <w:right w:val="single" w:sz="4" w:space="0" w:color="399343" w:themeColor="accent1"/>
      </w:tblBorders>
    </w:tblPr>
    <w:tcPr>
      <w:vAlign w:val="center"/>
    </w:tcPr>
    <w:tblStylePr w:type="firstRow">
      <w:pPr>
        <w:wordWrap/>
        <w:spacing w:beforeLines="0" w:before="40" w:beforeAutospacing="0" w:afterLines="0" w:after="40" w:afterAutospacing="0" w:line="240" w:lineRule="auto"/>
        <w:jc w:val="left"/>
      </w:pPr>
      <w:rPr>
        <w:rFonts w:ascii="Franklin Gothic Medium" w:hAnsi="Franklin Gothic Medium"/>
        <w:b w:val="0"/>
        <w:color w:val="FFFFFF" w:themeColor="background1"/>
        <w:sz w:val="18"/>
      </w:rPr>
      <w:tblPr/>
      <w:tcPr>
        <w:tcBorders>
          <w:insideV w:val="single" w:sz="4" w:space="0" w:color="FFFFFF" w:themeColor="background1"/>
        </w:tcBorders>
        <w:shd w:val="clear" w:color="auto" w:fill="399343" w:themeFill="accent1"/>
      </w:tcPr>
    </w:tblStylePr>
    <w:tblStylePr w:type="lastRow">
      <w:pPr>
        <w:jc w:val="left"/>
      </w:pPr>
      <w:rPr>
        <w:rFonts w:ascii="Franklin Gothic Medium" w:hAnsi="Franklin Gothic Medium"/>
        <w:sz w:val="18"/>
      </w:rPr>
    </w:tblStylePr>
    <w:tblStylePr w:type="firstCol">
      <w:pPr>
        <w:jc w:val="left"/>
      </w:pPr>
      <w:rPr>
        <w:rFonts w:asciiTheme="minorHAnsi" w:hAnsiTheme="minorHAnsi"/>
        <w:sz w:val="18"/>
      </w:rPr>
    </w:tblStylePr>
    <w:tblStylePr w:type="lastCol">
      <w:pPr>
        <w:jc w:val="left"/>
      </w:pPr>
      <w:rPr>
        <w:rFonts w:asciiTheme="minorHAnsi" w:hAnsiTheme="minorHAnsi"/>
        <w:sz w:val="18"/>
      </w:rPr>
    </w:tblStylePr>
    <w:tblStylePr w:type="band1Vert">
      <w:pPr>
        <w:jc w:val="left"/>
      </w:pPr>
      <w:rPr>
        <w:rFonts w:asciiTheme="minorHAnsi" w:hAnsiTheme="minorHAnsi"/>
        <w:sz w:val="18"/>
      </w:rPr>
      <w:tblPr/>
      <w:tcPr>
        <w:tcBorders>
          <w:insideV w:val="single" w:sz="4" w:space="0" w:color="399343" w:themeColor="accent1"/>
        </w:tcBorders>
      </w:tcPr>
    </w:tblStylePr>
    <w:tblStylePr w:type="band2Vert">
      <w:pPr>
        <w:jc w:val="left"/>
      </w:pPr>
      <w:rPr>
        <w:rFonts w:asciiTheme="minorHAnsi" w:hAnsiTheme="minorHAnsi"/>
        <w:sz w:val="18"/>
      </w:rPr>
      <w:tblPr/>
      <w:tcPr>
        <w:tcBorders>
          <w:insideV w:val="nil"/>
        </w:tcBorders>
      </w:tcPr>
    </w:tblStylePr>
    <w:tblStylePr w:type="band1Horz">
      <w:pPr>
        <w:wordWrap/>
        <w:spacing w:beforeLines="0" w:before="40" w:beforeAutospacing="0" w:afterLines="0" w:after="40" w:afterAutospacing="0" w:line="240" w:lineRule="auto"/>
        <w:jc w:val="left"/>
      </w:pPr>
      <w:rPr>
        <w:rFonts w:asciiTheme="minorHAnsi" w:hAnsiTheme="minorHAnsi"/>
        <w:color w:val="auto"/>
        <w:sz w:val="18"/>
      </w:rPr>
      <w:tblPr/>
      <w:tcPr>
        <w:tcBorders>
          <w:insideV w:val="single" w:sz="4" w:space="0" w:color="399343" w:themeColor="accent1"/>
        </w:tcBorders>
        <w:shd w:val="clear" w:color="auto" w:fill="F2F2F2" w:themeFill="background1" w:themeFillShade="F2"/>
      </w:tcPr>
    </w:tblStylePr>
    <w:tblStylePr w:type="band2Horz">
      <w:pPr>
        <w:wordWrap/>
        <w:spacing w:beforeLines="0" w:before="0" w:beforeAutospacing="0" w:afterLines="0" w:after="0" w:afterAutospacing="0" w:line="240" w:lineRule="auto"/>
        <w:jc w:val="left"/>
      </w:pPr>
      <w:rPr>
        <w:rFonts w:asciiTheme="minorHAnsi" w:hAnsiTheme="minorHAnsi"/>
        <w:color w:val="auto"/>
        <w:sz w:val="18"/>
      </w:rPr>
      <w:tblPr/>
      <w:tcPr>
        <w:tcBorders>
          <w:insideV w:val="single" w:sz="4" w:space="0" w:color="399343" w:themeColor="accent1"/>
        </w:tcBorders>
      </w:tcPr>
    </w:tblStylePr>
  </w:style>
  <w:style w:type="table" w:customStyle="1" w:styleId="FITPStandardTable-green">
    <w:name w:val="FITP Standard Table - green"/>
    <w:basedOn w:val="TableNormal"/>
    <w:uiPriority w:val="99"/>
    <w:rsid w:val="008514F3"/>
    <w:pPr>
      <w:spacing w:after="0" w:line="240" w:lineRule="auto"/>
    </w:pPr>
    <w:rPr>
      <w:rFonts w:ascii="Franklin Gothic Book" w:hAnsi="Franklin Gothic Book"/>
      <w:sz w:val="18"/>
    </w:rPr>
    <w:tblPr>
      <w:tblStyleRowBandSize w:val="1"/>
      <w:tblStyleColBandSize w:val="1"/>
      <w:tblBorders>
        <w:top w:val="single" w:sz="4" w:space="0" w:color="93D500" w:themeColor="accent2"/>
        <w:left w:val="single" w:sz="4" w:space="0" w:color="93D500" w:themeColor="accent2"/>
        <w:bottom w:val="single" w:sz="4" w:space="0" w:color="93D500" w:themeColor="accent2"/>
        <w:right w:val="single" w:sz="4" w:space="0" w:color="93D500" w:themeColor="accent2"/>
      </w:tblBorders>
    </w:tblPr>
    <w:tblStylePr w:type="firstRow">
      <w:pPr>
        <w:jc w:val="left"/>
      </w:pPr>
      <w:rPr>
        <w:rFonts w:ascii="Franklin Gothic Medium" w:hAnsi="Franklin Gothic Medium"/>
        <w:b w:val="0"/>
        <w:color w:val="FFFFFF" w:themeColor="background1"/>
        <w:sz w:val="18"/>
      </w:rPr>
      <w:tblPr/>
      <w:tcPr>
        <w:tcBorders>
          <w:insideV w:val="single" w:sz="4" w:space="0" w:color="FFFFFF" w:themeColor="background1"/>
        </w:tcBorders>
        <w:shd w:val="clear" w:color="auto" w:fill="93D500" w:themeFill="accent2"/>
      </w:tcPr>
    </w:tblStylePr>
    <w:tblStylePr w:type="lastRow">
      <w:pPr>
        <w:jc w:val="left"/>
      </w:pPr>
      <w:rPr>
        <w:rFonts w:asciiTheme="minorHAnsi" w:hAnsiTheme="minorHAnsi"/>
        <w:sz w:val="18"/>
      </w:rPr>
    </w:tblStylePr>
    <w:tblStylePr w:type="firstCol">
      <w:pPr>
        <w:jc w:val="left"/>
      </w:pPr>
      <w:rPr>
        <w:rFonts w:asciiTheme="minorHAnsi" w:hAnsiTheme="minorHAnsi"/>
        <w:sz w:val="18"/>
      </w:rPr>
    </w:tblStylePr>
    <w:tblStylePr w:type="lastCol">
      <w:pPr>
        <w:jc w:val="left"/>
      </w:pPr>
      <w:rPr>
        <w:rFonts w:asciiTheme="minorHAnsi" w:hAnsiTheme="minorHAnsi"/>
        <w:sz w:val="18"/>
      </w:rPr>
    </w:tblStylePr>
    <w:tblStylePr w:type="band1Vert">
      <w:pPr>
        <w:jc w:val="left"/>
      </w:pPr>
      <w:rPr>
        <w:rFonts w:asciiTheme="minorHAnsi" w:hAnsiTheme="minorHAnsi"/>
        <w:sz w:val="18"/>
      </w:rPr>
    </w:tblStylePr>
    <w:tblStylePr w:type="band2Vert">
      <w:pPr>
        <w:jc w:val="left"/>
      </w:pPr>
      <w:rPr>
        <w:rFonts w:asciiTheme="minorHAnsi" w:hAnsiTheme="minorHAnsi"/>
        <w:sz w:val="18"/>
      </w:rPr>
    </w:tblStylePr>
    <w:tblStylePr w:type="band1Horz">
      <w:pPr>
        <w:wordWrap/>
        <w:spacing w:beforeLines="0" w:before="0" w:beforeAutospacing="0" w:afterLines="0" w:after="0" w:afterAutospacing="0" w:line="240" w:lineRule="auto"/>
        <w:jc w:val="left"/>
      </w:pPr>
      <w:rPr>
        <w:rFonts w:asciiTheme="minorHAnsi" w:hAnsiTheme="minorHAnsi"/>
        <w:sz w:val="18"/>
      </w:rPr>
      <w:tblPr/>
      <w:tcPr>
        <w:tcBorders>
          <w:insideV w:val="single" w:sz="4" w:space="0" w:color="93D500" w:themeColor="accent2"/>
        </w:tcBorders>
        <w:shd w:val="clear" w:color="auto" w:fill="F2F2F2" w:themeFill="background1" w:themeFillShade="F2"/>
      </w:tcPr>
    </w:tblStylePr>
    <w:tblStylePr w:type="band2Horz">
      <w:pPr>
        <w:jc w:val="left"/>
      </w:pPr>
      <w:rPr>
        <w:rFonts w:asciiTheme="minorHAnsi" w:hAnsiTheme="minorHAnsi"/>
        <w:sz w:val="18"/>
      </w:rPr>
      <w:tblPr/>
      <w:tcPr>
        <w:tcBorders>
          <w:insideV w:val="single" w:sz="4" w:space="0" w:color="93D500" w:themeColor="accent2"/>
        </w:tcBorders>
      </w:tcPr>
    </w:tblStylePr>
  </w:style>
  <w:style w:type="paragraph" w:customStyle="1" w:styleId="FiguresandCharts">
    <w:name w:val="Figures and Charts"/>
    <w:basedOn w:val="Normal"/>
    <w:qFormat/>
    <w:rsid w:val="00AA52A8"/>
    <w:pPr>
      <w:spacing w:before="120" w:after="120"/>
      <w:jc w:val="center"/>
    </w:pPr>
    <w:rPr>
      <w:noProof/>
    </w:rPr>
  </w:style>
  <w:style w:type="paragraph" w:styleId="TOC1">
    <w:name w:val="toc 1"/>
    <w:basedOn w:val="Normal"/>
    <w:next w:val="Normal"/>
    <w:autoRedefine/>
    <w:uiPriority w:val="39"/>
    <w:unhideWhenUsed/>
    <w:rsid w:val="0087602E"/>
    <w:pPr>
      <w:tabs>
        <w:tab w:val="right" w:leader="dot" w:pos="9350"/>
      </w:tabs>
      <w:spacing w:after="40"/>
      <w:ind w:left="360" w:hanging="360"/>
    </w:pPr>
  </w:style>
  <w:style w:type="paragraph" w:styleId="TOC2">
    <w:name w:val="toc 2"/>
    <w:basedOn w:val="Normal"/>
    <w:next w:val="Normal"/>
    <w:autoRedefine/>
    <w:uiPriority w:val="39"/>
    <w:unhideWhenUsed/>
    <w:rsid w:val="005338BE"/>
    <w:pPr>
      <w:tabs>
        <w:tab w:val="left" w:pos="900"/>
        <w:tab w:val="right" w:leader="dot" w:pos="9350"/>
      </w:tabs>
      <w:spacing w:after="40"/>
      <w:ind w:left="907" w:hanging="547"/>
    </w:pPr>
  </w:style>
  <w:style w:type="paragraph" w:styleId="TOC3">
    <w:name w:val="toc 3"/>
    <w:basedOn w:val="Normal"/>
    <w:next w:val="Normal"/>
    <w:autoRedefine/>
    <w:uiPriority w:val="39"/>
    <w:unhideWhenUsed/>
    <w:rsid w:val="005338BE"/>
    <w:pPr>
      <w:tabs>
        <w:tab w:val="left" w:pos="1440"/>
        <w:tab w:val="right" w:leader="dot" w:pos="9350"/>
      </w:tabs>
      <w:spacing w:after="60"/>
      <w:ind w:left="1440" w:hanging="540"/>
    </w:pPr>
  </w:style>
  <w:style w:type="character" w:styleId="Hyperlink">
    <w:name w:val="Hyperlink"/>
    <w:basedOn w:val="DefaultParagraphFont"/>
    <w:uiPriority w:val="99"/>
    <w:unhideWhenUsed/>
    <w:rsid w:val="00C057EB"/>
    <w:rPr>
      <w:color w:val="0563C1" w:themeColor="hyperlink"/>
      <w:u w:val="single"/>
    </w:rPr>
  </w:style>
  <w:style w:type="paragraph" w:customStyle="1" w:styleId="TableofContentsHeading">
    <w:name w:val="Table of Contents Heading"/>
    <w:basedOn w:val="Normal"/>
    <w:link w:val="TableofContentsHeadingChar"/>
    <w:qFormat/>
    <w:rsid w:val="00D014F0"/>
    <w:pPr>
      <w:shd w:val="clear" w:color="auto" w:fill="399343" w:themeFill="accent1"/>
      <w:ind w:firstLine="180"/>
    </w:pPr>
    <w:rPr>
      <w:rFonts w:asciiTheme="majorHAnsi" w:hAnsiTheme="majorHAnsi" w:cstheme="majorHAnsi"/>
      <w:caps/>
      <w:color w:val="FFFFFF" w:themeColor="background1"/>
      <w:spacing w:val="20"/>
      <w:sz w:val="32"/>
      <w:szCs w:val="32"/>
    </w:rPr>
  </w:style>
  <w:style w:type="paragraph" w:styleId="TableofFigures">
    <w:name w:val="table of figures"/>
    <w:basedOn w:val="Normal"/>
    <w:next w:val="Normal"/>
    <w:uiPriority w:val="99"/>
    <w:unhideWhenUsed/>
    <w:rsid w:val="005338BE"/>
    <w:pPr>
      <w:spacing w:after="40"/>
      <w:ind w:left="864" w:hanging="864"/>
    </w:pPr>
  </w:style>
  <w:style w:type="character" w:customStyle="1" w:styleId="TableofContentsHeadingChar">
    <w:name w:val="Table of Contents Heading Char"/>
    <w:basedOn w:val="DefaultParagraphFont"/>
    <w:link w:val="TableofContentsHeading"/>
    <w:rsid w:val="00D014F0"/>
    <w:rPr>
      <w:rFonts w:asciiTheme="majorHAnsi" w:hAnsiTheme="majorHAnsi" w:cstheme="majorHAnsi"/>
      <w:caps/>
      <w:color w:val="FFFFFF" w:themeColor="background1"/>
      <w:spacing w:val="20"/>
      <w:sz w:val="32"/>
      <w:szCs w:val="32"/>
      <w:shd w:val="clear" w:color="auto" w:fill="399343" w:themeFill="accent1"/>
    </w:rPr>
  </w:style>
  <w:style w:type="paragraph" w:customStyle="1" w:styleId="CallOutBox">
    <w:name w:val="Call Out Box"/>
    <w:basedOn w:val="Normal"/>
    <w:link w:val="CallOutBoxChar"/>
    <w:rsid w:val="00F87AC1"/>
    <w:pPr>
      <w:spacing w:before="120" w:after="120"/>
    </w:pPr>
    <w:rPr>
      <w:rFonts w:ascii="Franklin Gothic Medium" w:hAnsi="Franklin Gothic Medium" w:cstheme="majorHAnsi"/>
      <w:color w:val="FF4D00" w:themeColor="accent3"/>
      <w:spacing w:val="20"/>
    </w:rPr>
  </w:style>
  <w:style w:type="character" w:customStyle="1" w:styleId="CallOutBoxChar">
    <w:name w:val="Call Out Box Char"/>
    <w:basedOn w:val="DefaultParagraphFont"/>
    <w:link w:val="CallOutBox"/>
    <w:rsid w:val="00F87AC1"/>
    <w:rPr>
      <w:rFonts w:ascii="Franklin Gothic Medium" w:hAnsi="Franklin Gothic Medium" w:cstheme="majorHAnsi"/>
      <w:color w:val="FF4D00" w:themeColor="accent3"/>
      <w:spacing w:val="20"/>
      <w:sz w:val="24"/>
    </w:rPr>
  </w:style>
  <w:style w:type="character" w:customStyle="1" w:styleId="Heading7Char">
    <w:name w:val="Heading 7 Char"/>
    <w:basedOn w:val="DefaultParagraphFont"/>
    <w:link w:val="Heading7"/>
    <w:uiPriority w:val="9"/>
    <w:semiHidden/>
    <w:rsid w:val="00AA52A8"/>
    <w:rPr>
      <w:rFonts w:asciiTheme="majorHAnsi" w:eastAsiaTheme="majorEastAsia" w:hAnsiTheme="majorHAnsi" w:cstheme="majorBidi"/>
      <w:i/>
      <w:iCs/>
      <w:color w:val="673918" w:themeColor="accent4"/>
      <w:sz w:val="20"/>
    </w:rPr>
  </w:style>
  <w:style w:type="character" w:customStyle="1" w:styleId="Heading8Char">
    <w:name w:val="Heading 8 Char"/>
    <w:basedOn w:val="DefaultParagraphFont"/>
    <w:link w:val="Heading8"/>
    <w:uiPriority w:val="9"/>
    <w:semiHidden/>
    <w:rsid w:val="00AA52A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A52A8"/>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AA52A8"/>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52A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AA52A8"/>
    <w:pPr>
      <w:numPr>
        <w:ilvl w:val="1"/>
      </w:numPr>
      <w:spacing w:after="160"/>
    </w:pPr>
    <w:rPr>
      <w:rFonts w:eastAsiaTheme="minorEastAsia"/>
      <w:color w:val="5A5A5A" w:themeColor="text1" w:themeTint="A5"/>
      <w:spacing w:val="15"/>
      <w:sz w:val="22"/>
    </w:rPr>
  </w:style>
  <w:style w:type="character" w:customStyle="1" w:styleId="SubtitleChar">
    <w:name w:val="Subtitle Char"/>
    <w:basedOn w:val="DefaultParagraphFont"/>
    <w:link w:val="Subtitle"/>
    <w:uiPriority w:val="11"/>
    <w:rsid w:val="00AA52A8"/>
    <w:rPr>
      <w:rFonts w:eastAsiaTheme="minorEastAsia"/>
      <w:color w:val="5A5A5A" w:themeColor="text1" w:themeTint="A5"/>
      <w:spacing w:val="15"/>
    </w:rPr>
  </w:style>
  <w:style w:type="character" w:styleId="Strong">
    <w:name w:val="Strong"/>
    <w:basedOn w:val="DefaultParagraphFont"/>
    <w:uiPriority w:val="22"/>
    <w:qFormat/>
    <w:rsid w:val="00AA52A8"/>
    <w:rPr>
      <w:rFonts w:ascii="Franklin Gothic Medium" w:hAnsi="Franklin Gothic Medium"/>
      <w:b w:val="0"/>
      <w:bCs/>
    </w:rPr>
  </w:style>
  <w:style w:type="character" w:styleId="Emphasis">
    <w:name w:val="Emphasis"/>
    <w:basedOn w:val="DefaultParagraphFont"/>
    <w:uiPriority w:val="20"/>
    <w:qFormat/>
    <w:rsid w:val="00AA52A8"/>
    <w:rPr>
      <w:i/>
      <w:iCs/>
    </w:rPr>
  </w:style>
  <w:style w:type="character" w:styleId="SubtleEmphasis">
    <w:name w:val="Subtle Emphasis"/>
    <w:basedOn w:val="DefaultParagraphFont"/>
    <w:uiPriority w:val="19"/>
    <w:qFormat/>
    <w:rsid w:val="00AA52A8"/>
    <w:rPr>
      <w:i/>
      <w:iCs/>
      <w:color w:val="404040" w:themeColor="text1" w:themeTint="BF"/>
    </w:rPr>
  </w:style>
  <w:style w:type="character" w:styleId="IntenseEmphasis">
    <w:name w:val="Intense Emphasis"/>
    <w:basedOn w:val="DefaultParagraphFont"/>
    <w:uiPriority w:val="21"/>
    <w:qFormat/>
    <w:rsid w:val="00AA52A8"/>
    <w:rPr>
      <w:i/>
      <w:iCs/>
      <w:color w:val="399343" w:themeColor="accent1"/>
    </w:rPr>
  </w:style>
  <w:style w:type="paragraph" w:customStyle="1" w:styleId="FullSpacing-Bullet3">
    <w:name w:val="Full Spacing - Bullet 3"/>
    <w:basedOn w:val="Bullet3"/>
    <w:link w:val="FullSpacing-Bullet3Char"/>
    <w:qFormat/>
    <w:rsid w:val="00D97E3D"/>
    <w:pPr>
      <w:numPr>
        <w:numId w:val="9"/>
      </w:numPr>
      <w:spacing w:after="200"/>
      <w:ind w:left="360"/>
    </w:pPr>
    <w:rPr>
      <w:noProof/>
    </w:rPr>
  </w:style>
  <w:style w:type="paragraph" w:customStyle="1" w:styleId="FullSpacing-Bullet2">
    <w:name w:val="Full Spacing - Bullet 2"/>
    <w:basedOn w:val="Bullet2"/>
    <w:link w:val="FullSpacing-Bullet2Char"/>
    <w:qFormat/>
    <w:rsid w:val="00AA52A8"/>
    <w:pPr>
      <w:numPr>
        <w:ilvl w:val="0"/>
        <w:numId w:val="0"/>
      </w:numPr>
      <w:spacing w:after="200"/>
      <w:ind w:left="720" w:hanging="360"/>
    </w:pPr>
  </w:style>
  <w:style w:type="character" w:customStyle="1" w:styleId="FullSpacing-Bullet3Char">
    <w:name w:val="Full Spacing - Bullet 3 Char"/>
    <w:basedOn w:val="Bullet3Char"/>
    <w:link w:val="FullSpacing-Bullet3"/>
    <w:rsid w:val="00D97E3D"/>
    <w:rPr>
      <w:rFonts w:ascii="Garamond" w:hAnsi="Garamond"/>
      <w:noProof/>
      <w:sz w:val="24"/>
    </w:rPr>
  </w:style>
  <w:style w:type="paragraph" w:customStyle="1" w:styleId="FullSpacing-Bullet1">
    <w:name w:val="Full Spacing - Bullet 1"/>
    <w:basedOn w:val="Bullet1"/>
    <w:link w:val="FullSpacing-Bullet1Char"/>
    <w:qFormat/>
    <w:rsid w:val="00AA52A8"/>
    <w:pPr>
      <w:numPr>
        <w:numId w:val="0"/>
      </w:numPr>
      <w:spacing w:after="200"/>
      <w:ind w:left="360" w:hanging="360"/>
    </w:pPr>
    <w:rPr>
      <w:noProof/>
    </w:rPr>
  </w:style>
  <w:style w:type="character" w:customStyle="1" w:styleId="FullSpacing-Bullet2Char">
    <w:name w:val="Full Spacing - Bullet 2 Char"/>
    <w:basedOn w:val="Bullet2Char"/>
    <w:link w:val="FullSpacing-Bullet2"/>
    <w:rsid w:val="00AA52A8"/>
    <w:rPr>
      <w:rFonts w:ascii="Garamond" w:hAnsi="Garamond"/>
      <w:noProof/>
      <w:sz w:val="20"/>
    </w:rPr>
  </w:style>
  <w:style w:type="paragraph" w:customStyle="1" w:styleId="FullSpacing-NumberedList1">
    <w:name w:val="Full Spacing - Numbered List 1"/>
    <w:basedOn w:val="NumberedList1"/>
    <w:link w:val="FullSpacing-NumberedList1Char"/>
    <w:qFormat/>
    <w:rsid w:val="004F79CC"/>
    <w:pPr>
      <w:numPr>
        <w:numId w:val="13"/>
      </w:numPr>
      <w:spacing w:after="200"/>
      <w:ind w:left="360"/>
    </w:pPr>
  </w:style>
  <w:style w:type="character" w:customStyle="1" w:styleId="FullSpacing-Bullet1Char">
    <w:name w:val="Full Spacing - Bullet 1 Char"/>
    <w:basedOn w:val="Bullet1Char"/>
    <w:link w:val="FullSpacing-Bullet1"/>
    <w:rsid w:val="00AA52A8"/>
    <w:rPr>
      <w:rFonts w:ascii="Garamond" w:hAnsi="Garamond"/>
      <w:noProof/>
      <w:sz w:val="20"/>
    </w:rPr>
  </w:style>
  <w:style w:type="paragraph" w:customStyle="1" w:styleId="FullSpacing-NumberedList2">
    <w:name w:val="Full Spacing - Numbered List 2"/>
    <w:basedOn w:val="NumberedList2"/>
    <w:link w:val="FullSpacing-NumberedList2Char"/>
    <w:qFormat/>
    <w:rsid w:val="00AA52A8"/>
    <w:pPr>
      <w:numPr>
        <w:ilvl w:val="0"/>
        <w:numId w:val="0"/>
      </w:numPr>
      <w:spacing w:after="200"/>
      <w:ind w:left="720" w:hanging="360"/>
    </w:pPr>
  </w:style>
  <w:style w:type="character" w:customStyle="1" w:styleId="FullSpacing-NumberedList1Char">
    <w:name w:val="Full Spacing - Numbered List 1 Char"/>
    <w:basedOn w:val="NumberedList1Char"/>
    <w:link w:val="FullSpacing-NumberedList1"/>
    <w:rsid w:val="004F79CC"/>
    <w:rPr>
      <w:sz w:val="24"/>
    </w:rPr>
  </w:style>
  <w:style w:type="paragraph" w:customStyle="1" w:styleId="FullSpacing-NumberedList3">
    <w:name w:val="Full Spacing - Numbered List 3"/>
    <w:basedOn w:val="NumberedList3"/>
    <w:link w:val="FullSpacing-NumberedList3Char"/>
    <w:qFormat/>
    <w:rsid w:val="00AA52A8"/>
    <w:pPr>
      <w:numPr>
        <w:ilvl w:val="0"/>
        <w:numId w:val="0"/>
      </w:numPr>
      <w:spacing w:after="200"/>
      <w:ind w:left="1080" w:hanging="360"/>
    </w:pPr>
  </w:style>
  <w:style w:type="character" w:customStyle="1" w:styleId="FullSpacing-NumberedList2Char">
    <w:name w:val="Full Spacing - Numbered List 2 Char"/>
    <w:basedOn w:val="NumberedList2Char"/>
    <w:link w:val="FullSpacing-NumberedList2"/>
    <w:rsid w:val="00AA52A8"/>
    <w:rPr>
      <w:sz w:val="20"/>
    </w:rPr>
  </w:style>
  <w:style w:type="character" w:customStyle="1" w:styleId="FullSpacing-NumberedList3Char">
    <w:name w:val="Full Spacing - Numbered List 3 Char"/>
    <w:basedOn w:val="NumberedList3Char"/>
    <w:link w:val="FullSpacing-NumberedList3"/>
    <w:rsid w:val="00AA52A8"/>
    <w:rPr>
      <w:sz w:val="20"/>
    </w:rPr>
  </w:style>
  <w:style w:type="paragraph" w:customStyle="1" w:styleId="TableHeaderRow-White">
    <w:name w:val="Table Header Row - White"/>
    <w:basedOn w:val="NumberedList1"/>
    <w:link w:val="TableHeaderRow-WhiteChar"/>
    <w:qFormat/>
    <w:rsid w:val="00AA52A8"/>
    <w:pPr>
      <w:numPr>
        <w:numId w:val="0"/>
      </w:numPr>
      <w:spacing w:before="40" w:after="40"/>
    </w:pPr>
    <w:rPr>
      <w:rFonts w:ascii="Franklin Gothic Medium" w:hAnsi="Franklin Gothic Medium"/>
      <w:color w:val="FFFFFF" w:themeColor="background1"/>
      <w:sz w:val="18"/>
    </w:rPr>
  </w:style>
  <w:style w:type="paragraph" w:customStyle="1" w:styleId="TableRows-Normal">
    <w:name w:val="Table Rows - Normal"/>
    <w:basedOn w:val="Normal"/>
    <w:link w:val="TableRows-NormalChar"/>
    <w:qFormat/>
    <w:rsid w:val="00AA52A8"/>
    <w:pPr>
      <w:spacing w:before="40" w:after="40"/>
    </w:pPr>
    <w:rPr>
      <w:sz w:val="18"/>
    </w:rPr>
  </w:style>
  <w:style w:type="character" w:customStyle="1" w:styleId="TableHeaderRow-WhiteChar">
    <w:name w:val="Table Header Row - White Char"/>
    <w:basedOn w:val="NumberedList1Char"/>
    <w:link w:val="TableHeaderRow-White"/>
    <w:rsid w:val="00AA52A8"/>
    <w:rPr>
      <w:rFonts w:ascii="Franklin Gothic Medium" w:hAnsi="Franklin Gothic Medium"/>
      <w:color w:val="FFFFFF" w:themeColor="background1"/>
      <w:sz w:val="18"/>
    </w:rPr>
  </w:style>
  <w:style w:type="paragraph" w:customStyle="1" w:styleId="TableBullets-Level1">
    <w:name w:val="Table Bullets - Level 1"/>
    <w:basedOn w:val="TableRows-Normal"/>
    <w:link w:val="TableBullets-Level1Char"/>
    <w:qFormat/>
    <w:rsid w:val="00AA52A8"/>
    <w:pPr>
      <w:numPr>
        <w:numId w:val="2"/>
      </w:numPr>
      <w:ind w:left="288" w:hanging="288"/>
      <w:contextualSpacing/>
    </w:pPr>
  </w:style>
  <w:style w:type="character" w:customStyle="1" w:styleId="TableRows-NormalChar">
    <w:name w:val="Table Rows - Normal Char"/>
    <w:basedOn w:val="DefaultParagraphFont"/>
    <w:link w:val="TableRows-Normal"/>
    <w:rsid w:val="00AA52A8"/>
    <w:rPr>
      <w:rFonts w:ascii="Franklin Gothic Book" w:hAnsi="Franklin Gothic Book"/>
      <w:sz w:val="18"/>
    </w:rPr>
  </w:style>
  <w:style w:type="character" w:customStyle="1" w:styleId="TableBullets-Level1Char">
    <w:name w:val="Table Bullets - Level 1 Char"/>
    <w:basedOn w:val="TableRows-NormalChar"/>
    <w:link w:val="TableBullets-Level1"/>
    <w:rsid w:val="00AA52A8"/>
    <w:rPr>
      <w:rFonts w:ascii="Franklin Gothic Book" w:hAnsi="Franklin Gothic Book"/>
      <w:sz w:val="18"/>
    </w:rPr>
  </w:style>
  <w:style w:type="numbering" w:customStyle="1" w:styleId="FITPBullets">
    <w:name w:val="FITP Bullets"/>
    <w:uiPriority w:val="99"/>
    <w:rsid w:val="000D4A71"/>
    <w:pPr>
      <w:numPr>
        <w:numId w:val="3"/>
      </w:numPr>
    </w:pPr>
  </w:style>
  <w:style w:type="numbering" w:customStyle="1" w:styleId="FITPNumbering">
    <w:name w:val="FITP Numbering"/>
    <w:uiPriority w:val="99"/>
    <w:rsid w:val="00C14BED"/>
    <w:pPr>
      <w:numPr>
        <w:numId w:val="4"/>
      </w:numPr>
    </w:pPr>
  </w:style>
  <w:style w:type="paragraph" w:customStyle="1" w:styleId="RFPRedlineText">
    <w:name w:val="RFP Redline Text"/>
    <w:basedOn w:val="Normal"/>
    <w:link w:val="RFPRedlineTextChar"/>
    <w:qFormat/>
    <w:rsid w:val="00AA52A8"/>
    <w:rPr>
      <w:i/>
      <w:color w:val="FF0000"/>
      <w:sz w:val="18"/>
    </w:rPr>
  </w:style>
  <w:style w:type="character" w:customStyle="1" w:styleId="RFPRedlineTextChar">
    <w:name w:val="RFP Redline Text Char"/>
    <w:basedOn w:val="DefaultParagraphFont"/>
    <w:link w:val="RFPRedlineText"/>
    <w:rsid w:val="00AA52A8"/>
    <w:rPr>
      <w:rFonts w:ascii="Franklin Gothic Book" w:hAnsi="Franklin Gothic Book"/>
      <w:i/>
      <w:color w:val="FF0000"/>
      <w:sz w:val="18"/>
    </w:rPr>
  </w:style>
  <w:style w:type="table" w:customStyle="1" w:styleId="CallOutTable2">
    <w:name w:val="Call Out Table 2"/>
    <w:basedOn w:val="TableNormal"/>
    <w:uiPriority w:val="99"/>
    <w:rsid w:val="00CE7AAA"/>
    <w:pPr>
      <w:spacing w:after="0" w:line="240" w:lineRule="auto"/>
    </w:pPr>
    <w:tblPr>
      <w:tblBorders>
        <w:top w:val="single" w:sz="24" w:space="0" w:color="auto"/>
        <w:bottom w:val="single" w:sz="24" w:space="0" w:color="auto"/>
      </w:tblBorders>
    </w:tblPr>
    <w:tcPr>
      <w:shd w:val="clear" w:color="auto" w:fill="F2F2F2" w:themeFill="background1" w:themeFillShade="F2"/>
      <w:vAlign w:val="center"/>
    </w:tcPr>
  </w:style>
  <w:style w:type="paragraph" w:customStyle="1" w:styleId="CallOut-Option2">
    <w:name w:val="Call Out - Option 2"/>
    <w:basedOn w:val="Normal"/>
    <w:link w:val="CallOut-Option2Char"/>
    <w:qFormat/>
    <w:rsid w:val="00CE7AAA"/>
    <w:pPr>
      <w:framePr w:hSpace="180" w:wrap="around" w:vAnchor="text" w:hAnchor="margin" w:y="254"/>
    </w:pPr>
    <w:rPr>
      <w:rFonts w:asciiTheme="majorHAnsi" w:hAnsiTheme="majorHAnsi"/>
      <w:color w:val="399343" w:themeColor="accent1"/>
    </w:rPr>
  </w:style>
  <w:style w:type="character" w:customStyle="1" w:styleId="CallOut-Option2Char">
    <w:name w:val="Call Out - Option 2 Char"/>
    <w:basedOn w:val="DefaultParagraphFont"/>
    <w:link w:val="CallOut-Option2"/>
    <w:rsid w:val="00CE7AAA"/>
    <w:rPr>
      <w:rFonts w:asciiTheme="majorHAnsi" w:hAnsiTheme="majorHAnsi"/>
      <w:color w:val="399343" w:themeColor="accent1"/>
      <w:sz w:val="24"/>
    </w:rPr>
  </w:style>
  <w:style w:type="table" w:customStyle="1" w:styleId="CallOutTable1">
    <w:name w:val="Call Out Table 1"/>
    <w:basedOn w:val="TableNormal"/>
    <w:uiPriority w:val="99"/>
    <w:rsid w:val="00483E08"/>
    <w:pPr>
      <w:spacing w:after="0" w:line="240" w:lineRule="auto"/>
    </w:pPr>
    <w:rPr>
      <w:rFonts w:ascii="Franklin Gothic Medium" w:hAnsi="Franklin Gothic Medium"/>
      <w:color w:val="FF4D00" w:themeColor="accent3"/>
      <w:sz w:val="32"/>
    </w:rPr>
    <w:tblPr>
      <w:tblBorders>
        <w:top w:val="single" w:sz="24" w:space="0" w:color="FF4D00" w:themeColor="accent3"/>
        <w:left w:val="single" w:sz="24" w:space="0" w:color="FF4D00" w:themeColor="accent3"/>
        <w:bottom w:val="single" w:sz="24" w:space="0" w:color="FF4D00" w:themeColor="accent3"/>
        <w:right w:val="single" w:sz="24" w:space="0" w:color="FF4D00" w:themeColor="accent3"/>
      </w:tblBorders>
      <w:tblCellMar>
        <w:top w:w="115" w:type="dxa"/>
        <w:left w:w="115" w:type="dxa"/>
        <w:bottom w:w="115" w:type="dxa"/>
        <w:right w:w="115" w:type="dxa"/>
      </w:tblCellMar>
    </w:tblPr>
    <w:tcPr>
      <w:shd w:val="clear" w:color="auto" w:fill="FFFFFF" w:themeFill="background1"/>
    </w:tcPr>
  </w:style>
  <w:style w:type="paragraph" w:styleId="BodyText">
    <w:name w:val="Body Text"/>
    <w:basedOn w:val="Normal"/>
    <w:link w:val="BodyTextChar"/>
    <w:rsid w:val="00656E8A"/>
    <w:pPr>
      <w:spacing w:line="240" w:lineRule="atLeast"/>
      <w:ind w:left="720"/>
      <w:jc w:val="both"/>
    </w:pPr>
    <w:rPr>
      <w:rFonts w:eastAsia="Times New Roman" w:cs="Times New Roman"/>
      <w:spacing w:val="-5"/>
      <w:szCs w:val="24"/>
    </w:rPr>
  </w:style>
  <w:style w:type="character" w:customStyle="1" w:styleId="BodyTextChar">
    <w:name w:val="Body Text Char"/>
    <w:basedOn w:val="DefaultParagraphFont"/>
    <w:link w:val="BodyText"/>
    <w:rsid w:val="00656E8A"/>
    <w:rPr>
      <w:rFonts w:ascii="Garamond" w:eastAsia="Times New Roman" w:hAnsi="Garamond" w:cs="Times New Roman"/>
      <w:spacing w:val="-5"/>
      <w:sz w:val="24"/>
      <w:szCs w:val="24"/>
    </w:rPr>
  </w:style>
  <w:style w:type="character" w:styleId="CommentReference">
    <w:name w:val="annotation reference"/>
    <w:uiPriority w:val="99"/>
    <w:semiHidden/>
    <w:rsid w:val="00656E8A"/>
    <w:rPr>
      <w:rFonts w:ascii="Arial" w:hAnsi="Arial"/>
      <w:sz w:val="16"/>
    </w:rPr>
  </w:style>
  <w:style w:type="paragraph" w:styleId="CommentText">
    <w:name w:val="annotation text"/>
    <w:basedOn w:val="Normal"/>
    <w:link w:val="CommentTextChar"/>
    <w:uiPriority w:val="99"/>
    <w:rsid w:val="00656E8A"/>
    <w:pPr>
      <w:keepLines/>
      <w:spacing w:after="120" w:line="200" w:lineRule="atLeast"/>
      <w:ind w:left="1080"/>
    </w:pPr>
    <w:rPr>
      <w:rFonts w:ascii="Arial" w:eastAsia="Times New Roman" w:hAnsi="Arial" w:cs="Times New Roman"/>
      <w:spacing w:val="-5"/>
      <w:sz w:val="16"/>
      <w:szCs w:val="24"/>
    </w:rPr>
  </w:style>
  <w:style w:type="character" w:customStyle="1" w:styleId="CommentTextChar">
    <w:name w:val="Comment Text Char"/>
    <w:basedOn w:val="DefaultParagraphFont"/>
    <w:link w:val="CommentText"/>
    <w:uiPriority w:val="99"/>
    <w:rsid w:val="00656E8A"/>
    <w:rPr>
      <w:rFonts w:ascii="Arial" w:eastAsia="Times New Roman" w:hAnsi="Arial" w:cs="Times New Roman"/>
      <w:spacing w:val="-5"/>
      <w:sz w:val="16"/>
      <w:szCs w:val="24"/>
    </w:rPr>
  </w:style>
  <w:style w:type="paragraph" w:styleId="NormalWeb">
    <w:name w:val="Normal (Web)"/>
    <w:basedOn w:val="Normal"/>
    <w:rsid w:val="00656E8A"/>
    <w:pPr>
      <w:spacing w:before="100" w:beforeAutospacing="1" w:after="100" w:afterAutospacing="1"/>
    </w:pPr>
    <w:rPr>
      <w:rFonts w:ascii="Times New Roman" w:eastAsia="Times New Roman" w:hAnsi="Times New Roman" w:cs="Times New Roman"/>
      <w:szCs w:val="24"/>
    </w:rPr>
  </w:style>
  <w:style w:type="paragraph" w:customStyle="1" w:styleId="FirstBullet">
    <w:name w:val="First Bullet"/>
    <w:basedOn w:val="Normal"/>
    <w:rsid w:val="00017605"/>
    <w:pPr>
      <w:numPr>
        <w:numId w:val="15"/>
      </w:numPr>
      <w:spacing w:after="120"/>
    </w:pPr>
    <w:rPr>
      <w:rFonts w:eastAsia="Times New Roman" w:cs="Times New Roman"/>
      <w:spacing w:val="-5"/>
      <w:sz w:val="22"/>
      <w:szCs w:val="24"/>
    </w:rPr>
  </w:style>
  <w:style w:type="paragraph" w:customStyle="1" w:styleId="DeliverableBox">
    <w:name w:val="Deliverable Box"/>
    <w:basedOn w:val="Normal"/>
    <w:link w:val="DeliverableBoxChar"/>
    <w:qFormat/>
    <w:rsid w:val="00017605"/>
    <w:pPr>
      <w:pBdr>
        <w:top w:val="single" w:sz="18" w:space="4" w:color="399343" w:themeColor="accent1"/>
        <w:left w:val="single" w:sz="18" w:space="4" w:color="399343" w:themeColor="accent1"/>
        <w:bottom w:val="single" w:sz="18" w:space="4" w:color="399343" w:themeColor="accent1"/>
        <w:right w:val="single" w:sz="18" w:space="4" w:color="399343" w:themeColor="accent1"/>
      </w:pBdr>
    </w:pPr>
    <w:rPr>
      <w:i/>
    </w:rPr>
  </w:style>
  <w:style w:type="character" w:customStyle="1" w:styleId="DeliverableBoxChar">
    <w:name w:val="Deliverable Box Char"/>
    <w:basedOn w:val="DefaultParagraphFont"/>
    <w:link w:val="DeliverableBox"/>
    <w:rsid w:val="00017605"/>
    <w:rPr>
      <w:i/>
      <w:sz w:val="24"/>
    </w:rPr>
  </w:style>
  <w:style w:type="paragraph" w:customStyle="1" w:styleId="PartTitle">
    <w:name w:val="Part Title"/>
    <w:basedOn w:val="Normal"/>
    <w:rsid w:val="004E2065"/>
    <w:pPr>
      <w:shd w:val="solid" w:color="auto" w:fill="auto"/>
      <w:spacing w:after="120" w:line="660" w:lineRule="exact"/>
      <w:jc w:val="center"/>
    </w:pPr>
    <w:rPr>
      <w:rFonts w:ascii="Arial Black" w:eastAsia="Times New Roman" w:hAnsi="Arial Black" w:cs="Times New Roman"/>
      <w:color w:val="FFFFFF"/>
      <w:spacing w:val="-40"/>
      <w:sz w:val="84"/>
      <w:szCs w:val="24"/>
    </w:rPr>
  </w:style>
  <w:style w:type="paragraph" w:customStyle="1" w:styleId="ChapterTitle">
    <w:name w:val="Chapter Title"/>
    <w:basedOn w:val="Normal"/>
    <w:rsid w:val="004E2065"/>
    <w:pPr>
      <w:spacing w:before="120" w:after="120" w:line="660" w:lineRule="exact"/>
      <w:jc w:val="center"/>
    </w:pPr>
    <w:rPr>
      <w:rFonts w:ascii="Arial Black" w:eastAsia="Times New Roman" w:hAnsi="Arial Black" w:cs="Times New Roman"/>
      <w:color w:val="FFFFFF"/>
      <w:spacing w:val="-40"/>
      <w:sz w:val="84"/>
      <w:szCs w:val="24"/>
    </w:rPr>
  </w:style>
  <w:style w:type="paragraph" w:customStyle="1" w:styleId="Quick1">
    <w:name w:val="Quick 1."/>
    <w:basedOn w:val="Normal"/>
    <w:rsid w:val="004E2065"/>
    <w:pPr>
      <w:widowControl w:val="0"/>
      <w:numPr>
        <w:numId w:val="19"/>
      </w:numPr>
      <w:spacing w:after="120"/>
      <w:ind w:left="720" w:hanging="720"/>
    </w:pPr>
    <w:rPr>
      <w:rFonts w:ascii="Times New Roman" w:eastAsia="Times New Roman" w:hAnsi="Times New Roman" w:cs="Times New Roman"/>
      <w:snapToGrid w:val="0"/>
      <w:szCs w:val="24"/>
    </w:rPr>
  </w:style>
  <w:style w:type="paragraph" w:styleId="CommentSubject">
    <w:name w:val="annotation subject"/>
    <w:basedOn w:val="CommentText"/>
    <w:next w:val="CommentText"/>
    <w:link w:val="CommentSubjectChar"/>
    <w:uiPriority w:val="99"/>
    <w:semiHidden/>
    <w:unhideWhenUsed/>
    <w:rsid w:val="00E53C1E"/>
    <w:pPr>
      <w:keepLines w:val="0"/>
      <w:spacing w:after="200" w:line="240" w:lineRule="auto"/>
      <w:ind w:left="0"/>
    </w:pPr>
    <w:rPr>
      <w:rFonts w:ascii="Garamond" w:eastAsiaTheme="minorHAnsi" w:hAnsi="Garamond" w:cstheme="minorBidi"/>
      <w:b/>
      <w:bCs/>
      <w:spacing w:val="0"/>
      <w:sz w:val="20"/>
      <w:szCs w:val="20"/>
    </w:rPr>
  </w:style>
  <w:style w:type="character" w:customStyle="1" w:styleId="CommentSubjectChar">
    <w:name w:val="Comment Subject Char"/>
    <w:basedOn w:val="CommentTextChar"/>
    <w:link w:val="CommentSubject"/>
    <w:uiPriority w:val="99"/>
    <w:semiHidden/>
    <w:rsid w:val="00E53C1E"/>
    <w:rPr>
      <w:rFonts w:ascii="Garamond" w:eastAsia="Times New Roman" w:hAnsi="Garamond" w:cs="Times New Roman"/>
      <w:b/>
      <w:bCs/>
      <w:spacing w:val="-5"/>
      <w:sz w:val="20"/>
      <w:szCs w:val="20"/>
    </w:rPr>
  </w:style>
  <w:style w:type="character" w:styleId="PageNumber">
    <w:name w:val="page number"/>
    <w:basedOn w:val="DefaultParagraphFont"/>
    <w:uiPriority w:val="99"/>
    <w:semiHidden/>
    <w:unhideWhenUsed/>
    <w:rsid w:val="00461D08"/>
  </w:style>
  <w:style w:type="paragraph" w:styleId="TOCHeading">
    <w:name w:val="TOC Heading"/>
    <w:basedOn w:val="Heading1"/>
    <w:next w:val="Normal"/>
    <w:uiPriority w:val="39"/>
    <w:unhideWhenUsed/>
    <w:qFormat/>
    <w:rsid w:val="0021771E"/>
    <w:pPr>
      <w:pageBreakBefore w:val="0"/>
      <w:numPr>
        <w:numId w:val="0"/>
      </w:numPr>
      <w:shd w:val="clear" w:color="auto" w:fill="auto"/>
      <w:spacing w:before="240" w:after="0" w:line="259" w:lineRule="auto"/>
      <w:outlineLvl w:val="9"/>
    </w:pPr>
    <w:rPr>
      <w:rFonts w:cstheme="majorBidi"/>
      <w:caps w:val="0"/>
      <w:color w:val="2A6E32" w:themeColor="accent1" w:themeShade="BF"/>
      <w:spacing w:val="0"/>
    </w:rPr>
  </w:style>
  <w:style w:type="character" w:customStyle="1" w:styleId="apple-converted-space">
    <w:name w:val="apple-converted-space"/>
    <w:basedOn w:val="DefaultParagraphFont"/>
    <w:rsid w:val="00281A57"/>
  </w:style>
  <w:style w:type="character" w:styleId="UnresolvedMention">
    <w:name w:val="Unresolved Mention"/>
    <w:basedOn w:val="DefaultParagraphFont"/>
    <w:uiPriority w:val="99"/>
    <w:semiHidden/>
    <w:unhideWhenUsed/>
    <w:rsid w:val="00E529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crtransit.org/bus-schedules/" TargetMode="External"/><Relationship Id="rId18"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image" Target="media/image9.emf"/><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5.emf"/><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moover.com/" TargetMode="External"/><Relationship Id="rId22"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nderson\Documents\Custom%20Office%20Templates\00-FITP%20Proposal%20Template.dotx" TargetMode="External"/></Relationships>
</file>

<file path=word/theme/theme1.xml><?xml version="1.0" encoding="utf-8"?>
<a:theme xmlns:a="http://schemas.openxmlformats.org/drawingml/2006/main" name="Office Theme">
  <a:themeElements>
    <a:clrScheme name="Steadman Hill">
      <a:dk1>
        <a:sysClr val="windowText" lastClr="000000"/>
      </a:dk1>
      <a:lt1>
        <a:sysClr val="window" lastClr="FFFFFF"/>
      </a:lt1>
      <a:dk2>
        <a:srgbClr val="494647"/>
      </a:dk2>
      <a:lt2>
        <a:srgbClr val="E7E6E6"/>
      </a:lt2>
      <a:accent1>
        <a:srgbClr val="399343"/>
      </a:accent1>
      <a:accent2>
        <a:srgbClr val="93D500"/>
      </a:accent2>
      <a:accent3>
        <a:srgbClr val="FF4D00"/>
      </a:accent3>
      <a:accent4>
        <a:srgbClr val="673918"/>
      </a:accent4>
      <a:accent5>
        <a:srgbClr val="FFCF01"/>
      </a:accent5>
      <a:accent6>
        <a:srgbClr val="999798"/>
      </a:accent6>
      <a:hlink>
        <a:srgbClr val="0563C1"/>
      </a:hlink>
      <a:folHlink>
        <a:srgbClr val="954F72"/>
      </a:folHlink>
    </a:clrScheme>
    <a:fontScheme name="Steadman Hill">
      <a:majorFont>
        <a:latin typeface="Garamond"/>
        <a:ea typeface=""/>
        <a:cs typeface=""/>
      </a:majorFont>
      <a:minorFont>
        <a:latin typeface="Garamond"/>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A331F6AA8D666448D400E677398E46D" ma:contentTypeVersion="13" ma:contentTypeDescription="Create a new document." ma:contentTypeScope="" ma:versionID="d30a2d854eb280c6918b03c4a2a2a469">
  <xsd:schema xmlns:xsd="http://www.w3.org/2001/XMLSchema" xmlns:xs="http://www.w3.org/2001/XMLSchema" xmlns:p="http://schemas.microsoft.com/office/2006/metadata/properties" xmlns:ns1="http://schemas.microsoft.com/sharepoint/v3" xmlns:ns2="ebb6b759-3149-4fac-97e7-4d7b32fbe114" xmlns:ns3="32154df5-7f56-4193-8473-b8da210d5da1" targetNamespace="http://schemas.microsoft.com/office/2006/metadata/properties" ma:root="true" ma:fieldsID="99a4638b0a87aac63524cf1ab8d3877d" ns1:_="" ns2:_="" ns3:_="">
    <xsd:import namespace="http://schemas.microsoft.com/sharepoint/v3"/>
    <xsd:import namespace="ebb6b759-3149-4fac-97e7-4d7b32fbe114"/>
    <xsd:import namespace="32154df5-7f56-4193-8473-b8da210d5da1"/>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1:_ip_UnifiedCompliancePolicyProperties" minOccurs="0"/>
                <xsd:element ref="ns1:_ip_UnifiedCompliancePolicyUIAc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description="" ma:hidden="true" ma:internalName="_ip_UnifiedCompliancePolicyProperties">
      <xsd:simpleType>
        <xsd:restriction base="dms:Note"/>
      </xsd:simpleType>
    </xsd:element>
    <xsd:element name="_ip_UnifiedCompliancePolicyUIAction" ma:index="19"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bb6b759-3149-4fac-97e7-4d7b32fbe11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32154df5-7f56-4193-8473-b8da210d5da1"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description="" ma:internalName="MediaServiceLocation" ma:readOnly="true">
      <xsd:simpleType>
        <xsd:restriction base="dms:Text"/>
      </xsd:simpleType>
    </xsd:element>
    <xsd:element name="MediaServiceOCR" ma:index="20"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A634CF-B8B9-4AD2-B32A-EA79AD83AB60}">
  <ds:schemaRefs>
    <ds:schemaRef ds:uri="http://schemas.microsoft.com/sharepoint/v3/contenttype/forms"/>
  </ds:schemaRefs>
</ds:datastoreItem>
</file>

<file path=customXml/itemProps2.xml><?xml version="1.0" encoding="utf-8"?>
<ds:datastoreItem xmlns:ds="http://schemas.openxmlformats.org/officeDocument/2006/customXml" ds:itemID="{40AD2E60-E770-4AC2-98C1-4E2C95245F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bb6b759-3149-4fac-97e7-4d7b32fbe114"/>
    <ds:schemaRef ds:uri="32154df5-7f56-4193-8473-b8da210d5d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41F03C0-D60D-44D1-8233-BE26B1D2B60E}">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61817332-FEF3-2F49-87CC-2F706A5DB6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C:\Users\KAnderson\Documents\Custom Office Templates\00-FITP Proposal Template.dotx</Template>
  <TotalTime>668</TotalTime>
  <Pages>22</Pages>
  <Words>5255</Words>
  <Characters>29954</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KAnderson</dc:creator>
  <cp:keywords/>
  <dc:description/>
  <cp:lastModifiedBy>smf@steadmanhill.com</cp:lastModifiedBy>
  <cp:revision>13</cp:revision>
  <cp:lastPrinted>2018-04-10T20:13:00Z</cp:lastPrinted>
  <dcterms:created xsi:type="dcterms:W3CDTF">2019-10-07T18:45:00Z</dcterms:created>
  <dcterms:modified xsi:type="dcterms:W3CDTF">2019-10-08T19:03:00Z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0x0101007A331F6AA8D666448D400E677398E46D</vt:lpwstr>
  </property>
</Properties>
</file>