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A10F" w14:textId="18112E33" w:rsidR="00D314AE" w:rsidRDefault="00D314AE" w:rsidP="00D314AE">
      <w:pPr>
        <w:keepNext/>
        <w:spacing w:before="120" w:after="200" w:line="276" w:lineRule="auto"/>
      </w:pPr>
      <w:r>
        <w:rPr>
          <w:b/>
        </w:rPr>
        <w:t>“</w:t>
      </w:r>
      <w:r w:rsidRPr="00D314AE">
        <w:rPr>
          <w:b/>
        </w:rPr>
        <w:t>2018_4_2_Roads_P_CCA_NRI_AADT_Risk</w:t>
      </w:r>
      <w:r>
        <w:t>” shapefile Includes all state and local highways.</w:t>
      </w:r>
    </w:p>
    <w:p w14:paraId="60CD87E6" w14:textId="77777777" w:rsidR="00D314AE" w:rsidRDefault="00D314AE" w:rsidP="00D314AE">
      <w:pPr>
        <w:keepNext/>
        <w:spacing w:before="120" w:after="200" w:line="276" w:lineRule="auto"/>
      </w:pPr>
      <w:r w:rsidRPr="00D314AE">
        <w:rPr>
          <w:b/>
        </w:rPr>
        <w:t>“2018_4_2_Structures_P_CCA_NRI_AADT_Risk”</w:t>
      </w:r>
      <w:r>
        <w:t xml:space="preserve"> shapefile includes all long structures (spans greater than 20 feet) on state and town highways, and all bridges with spans less than 20 feet and all culverts on the state highway system.  </w:t>
      </w:r>
      <w:bookmarkStart w:id="0" w:name="_GoBack"/>
      <w:bookmarkEnd w:id="0"/>
    </w:p>
    <w:p w14:paraId="47E37F63" w14:textId="02555BCF" w:rsidR="00D314AE" w:rsidRDefault="00D314AE" w:rsidP="00D314AE">
      <w:pPr>
        <w:keepNext/>
        <w:spacing w:before="120" w:after="200" w:line="276" w:lineRule="auto"/>
      </w:pPr>
      <w:r>
        <w:t xml:space="preserve">These shapefiles include fields that describe the location and characteristics of the road segment, bridge or culverts that are common for these types of GIS data. They also include the data and results for the vulnerability analysis prepared by Milone and MacBroom and the criticality and risk analysis using data provide by the UVM TRC joined to the original vulnerability shape files.  The two tables below describe the fields related to the vulnerability analysis and the criticality/risk analysis. </w:t>
      </w:r>
    </w:p>
    <w:p w14:paraId="7D9AC3F7" w14:textId="787EB083" w:rsidR="00D314AE" w:rsidRDefault="00D314AE" w:rsidP="00D314AE">
      <w:pPr>
        <w:keepNext/>
        <w:spacing w:before="120" w:after="200" w:line="276" w:lineRule="auto"/>
      </w:pPr>
      <w:bookmarkStart w:id="1" w:name="_Hlk4056756"/>
      <w:r>
        <w:t xml:space="preserve">The data sources and methods for the vulnerability analysis are described in the attached </w:t>
      </w:r>
      <w:hyperlink r:id="rId6" w:history="1">
        <w:r w:rsidRPr="00E507B1">
          <w:rPr>
            <w:rStyle w:val="Hyperlink"/>
          </w:rPr>
          <w:t xml:space="preserve">April 2018 memo from </w:t>
        </w:r>
        <w:proofErr w:type="spellStart"/>
        <w:r w:rsidRPr="00E507B1">
          <w:rPr>
            <w:rStyle w:val="Hyperlink"/>
          </w:rPr>
          <w:t>Milone</w:t>
        </w:r>
        <w:proofErr w:type="spellEnd"/>
        <w:r w:rsidRPr="00E507B1">
          <w:rPr>
            <w:rStyle w:val="Hyperlink"/>
          </w:rPr>
          <w:t xml:space="preserve"> and </w:t>
        </w:r>
        <w:proofErr w:type="spellStart"/>
        <w:r w:rsidRPr="00E507B1">
          <w:rPr>
            <w:rStyle w:val="Hyperlink"/>
          </w:rPr>
          <w:t>MacBroom</w:t>
        </w:r>
        <w:proofErr w:type="spellEnd"/>
      </w:hyperlink>
      <w:r w:rsidR="00E507B1">
        <w:t>.</w:t>
      </w:r>
    </w:p>
    <w:bookmarkEnd w:id="1"/>
    <w:p w14:paraId="355CD41E" w14:textId="460852F3" w:rsidR="00D314AE" w:rsidRDefault="00D314AE" w:rsidP="00D314AE">
      <w:pPr>
        <w:keepNext/>
        <w:spacing w:before="120" w:after="200" w:line="276" w:lineRule="auto"/>
      </w:pPr>
      <w:r>
        <w:t xml:space="preserve">The fields in Table 1 below include the data and outputs of the flood vulnerability analysis described in the April 2018 memo. These data are a subset of the data used at the watershed scale analysis in the Transportation Resilience Planning Tool. They were selected for use statewide because they are available statewide, and they are strongly correlated to predicting flood vulnerability. </w:t>
      </w:r>
      <w:bookmarkStart w:id="2" w:name="_Hlk4056088"/>
      <w:r>
        <w:t xml:space="preserve">Vulnerability has been estimated for inundation (ISCORE), erosion (ESCORE) and deposition (DSCORE). MAXSCORE is the maximum of the inundation, erosion and deposition scores. See pages 8 and 9 in the  </w:t>
      </w:r>
      <w:hyperlink r:id="rId7" w:history="1">
        <w:r>
          <w:rPr>
            <w:rStyle w:val="Hyperlink"/>
          </w:rPr>
          <w:t>TRPT User Guide</w:t>
        </w:r>
      </w:hyperlink>
      <w:r>
        <w:t xml:space="preserve"> for a description of the vulnerability score.</w:t>
      </w:r>
      <w:bookmarkEnd w:id="2"/>
      <w:r>
        <w:t xml:space="preserve"> </w:t>
      </w:r>
    </w:p>
    <w:p w14:paraId="45424044" w14:textId="77777777" w:rsidR="00D314AE" w:rsidRDefault="00D314AE" w:rsidP="00D314AE">
      <w:pPr>
        <w:keepNext/>
        <w:spacing w:before="120" w:after="200" w:line="276" w:lineRule="auto"/>
        <w:rPr>
          <w:b/>
          <w:bCs/>
        </w:rPr>
      </w:pPr>
      <w:r>
        <w:rPr>
          <w:b/>
          <w:bCs/>
        </w:rPr>
        <w:t xml:space="preserve">Table 1. Fields Related to Vulnerability Analysis in the Structures and Road Shape File Fields </w:t>
      </w:r>
    </w:p>
    <w:tbl>
      <w:tblPr>
        <w:tblW w:w="7825" w:type="dxa"/>
        <w:tblCellMar>
          <w:left w:w="0" w:type="dxa"/>
          <w:right w:w="0" w:type="dxa"/>
        </w:tblCellMar>
        <w:tblLook w:val="04A0" w:firstRow="1" w:lastRow="0" w:firstColumn="1" w:lastColumn="0" w:noHBand="0" w:noVBand="1"/>
      </w:tblPr>
      <w:tblGrid>
        <w:gridCol w:w="1442"/>
        <w:gridCol w:w="4313"/>
        <w:gridCol w:w="2070"/>
      </w:tblGrid>
      <w:tr w:rsidR="00D314AE" w14:paraId="36325FC8" w14:textId="77777777" w:rsidTr="00D314AE">
        <w:trPr>
          <w:trHeight w:val="300"/>
        </w:trPr>
        <w:tc>
          <w:tcPr>
            <w:tcW w:w="14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A8417A" w14:textId="77777777" w:rsidR="00D314AE" w:rsidRPr="00D314AE" w:rsidRDefault="00D314AE">
            <w:pPr>
              <w:rPr>
                <w:b/>
                <w:bCs/>
                <w:color w:val="000000"/>
                <w:sz w:val="20"/>
                <w:szCs w:val="20"/>
              </w:rPr>
            </w:pPr>
            <w:r w:rsidRPr="00D314AE">
              <w:rPr>
                <w:b/>
                <w:bCs/>
                <w:color w:val="000000"/>
                <w:sz w:val="20"/>
                <w:szCs w:val="20"/>
              </w:rPr>
              <w:t>Field Name</w:t>
            </w:r>
          </w:p>
        </w:tc>
        <w:tc>
          <w:tcPr>
            <w:tcW w:w="43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E4B7D0" w14:textId="77777777" w:rsidR="00D314AE" w:rsidRPr="00D314AE" w:rsidRDefault="00D314AE">
            <w:pPr>
              <w:rPr>
                <w:b/>
                <w:bCs/>
                <w:color w:val="000000"/>
                <w:sz w:val="20"/>
                <w:szCs w:val="20"/>
              </w:rPr>
            </w:pPr>
            <w:r w:rsidRPr="00D314AE">
              <w:rPr>
                <w:b/>
                <w:bCs/>
                <w:color w:val="000000"/>
                <w:sz w:val="20"/>
                <w:szCs w:val="20"/>
              </w:rPr>
              <w:t>Description</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F6CA63D" w14:textId="77777777" w:rsidR="00D314AE" w:rsidRPr="00D314AE" w:rsidRDefault="00D314AE">
            <w:pPr>
              <w:rPr>
                <w:b/>
                <w:bCs/>
                <w:color w:val="000000"/>
                <w:sz w:val="20"/>
                <w:szCs w:val="20"/>
              </w:rPr>
            </w:pPr>
            <w:r w:rsidRPr="00D314AE">
              <w:rPr>
                <w:b/>
                <w:bCs/>
                <w:color w:val="000000"/>
                <w:sz w:val="20"/>
                <w:szCs w:val="20"/>
              </w:rPr>
              <w:t>Units/Values</w:t>
            </w:r>
          </w:p>
        </w:tc>
      </w:tr>
      <w:tr w:rsidR="00D314AE" w14:paraId="7522C463"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914B9B" w14:textId="77777777" w:rsidR="00D314AE" w:rsidRPr="00D314AE" w:rsidRDefault="00D314AE">
            <w:pPr>
              <w:rPr>
                <w:color w:val="000000"/>
                <w:sz w:val="20"/>
                <w:szCs w:val="20"/>
              </w:rPr>
            </w:pPr>
            <w:proofErr w:type="spellStart"/>
            <w:r w:rsidRPr="00D314AE">
              <w:rPr>
                <w:color w:val="000000"/>
                <w:sz w:val="20"/>
                <w:szCs w:val="20"/>
              </w:rPr>
              <w:t>Slope_Ch_P</w:t>
            </w:r>
            <w:proofErr w:type="spellEnd"/>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E4BE0" w14:textId="77777777" w:rsidR="00D314AE" w:rsidRPr="00D314AE" w:rsidRDefault="00D314AE">
            <w:pPr>
              <w:rPr>
                <w:color w:val="000000"/>
                <w:sz w:val="20"/>
                <w:szCs w:val="20"/>
              </w:rPr>
            </w:pPr>
            <w:r w:rsidRPr="00D314AE">
              <w:rPr>
                <w:color w:val="000000"/>
                <w:sz w:val="20"/>
                <w:szCs w:val="20"/>
              </w:rPr>
              <w:t>Channel Slope</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81D706" w14:textId="77777777" w:rsidR="00D314AE" w:rsidRPr="00D314AE" w:rsidRDefault="00D314AE">
            <w:pPr>
              <w:rPr>
                <w:color w:val="000000"/>
                <w:sz w:val="20"/>
                <w:szCs w:val="20"/>
              </w:rPr>
            </w:pPr>
            <w:r w:rsidRPr="00D314AE">
              <w:rPr>
                <w:color w:val="000000"/>
                <w:sz w:val="20"/>
                <w:szCs w:val="20"/>
              </w:rPr>
              <w:t>%</w:t>
            </w:r>
          </w:p>
        </w:tc>
      </w:tr>
      <w:tr w:rsidR="00D314AE" w14:paraId="514A0F7E"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D5078B" w14:textId="77777777" w:rsidR="00D314AE" w:rsidRPr="00D314AE" w:rsidRDefault="00D314AE">
            <w:pPr>
              <w:rPr>
                <w:color w:val="000000"/>
                <w:sz w:val="20"/>
                <w:szCs w:val="20"/>
              </w:rPr>
            </w:pPr>
            <w:r w:rsidRPr="00D314AE">
              <w:rPr>
                <w:color w:val="000000"/>
                <w:sz w:val="20"/>
                <w:szCs w:val="20"/>
              </w:rPr>
              <w:t>w_W_m2</w:t>
            </w:r>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8F49D1" w14:textId="77777777" w:rsidR="00D314AE" w:rsidRPr="00D314AE" w:rsidRDefault="00D314AE">
            <w:pPr>
              <w:rPr>
                <w:color w:val="000000"/>
                <w:sz w:val="20"/>
                <w:szCs w:val="20"/>
              </w:rPr>
            </w:pPr>
            <w:r w:rsidRPr="00D314AE">
              <w:rPr>
                <w:color w:val="000000"/>
                <w:sz w:val="20"/>
                <w:szCs w:val="20"/>
              </w:rPr>
              <w:t>Stream Power</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0FCD77" w14:textId="77777777" w:rsidR="00D314AE" w:rsidRPr="00D314AE" w:rsidRDefault="00D314AE">
            <w:pPr>
              <w:rPr>
                <w:color w:val="000000"/>
                <w:sz w:val="20"/>
                <w:szCs w:val="20"/>
              </w:rPr>
            </w:pPr>
            <w:r w:rsidRPr="00D314AE">
              <w:rPr>
                <w:color w:val="000000"/>
                <w:sz w:val="20"/>
                <w:szCs w:val="20"/>
              </w:rPr>
              <w:t>watts/square meter</w:t>
            </w:r>
          </w:p>
        </w:tc>
      </w:tr>
      <w:tr w:rsidR="00D314AE" w14:paraId="112A525E"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4136A2" w14:textId="77777777" w:rsidR="00D314AE" w:rsidRPr="00D314AE" w:rsidRDefault="00D314AE">
            <w:pPr>
              <w:rPr>
                <w:color w:val="000000"/>
                <w:sz w:val="20"/>
                <w:szCs w:val="20"/>
              </w:rPr>
            </w:pPr>
            <w:proofErr w:type="spellStart"/>
            <w:r w:rsidRPr="00D314AE">
              <w:rPr>
                <w:color w:val="000000"/>
                <w:sz w:val="20"/>
                <w:szCs w:val="20"/>
              </w:rPr>
              <w:t>Slope_S</w:t>
            </w:r>
            <w:proofErr w:type="spellEnd"/>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D9A0DE" w14:textId="77777777" w:rsidR="00D314AE" w:rsidRPr="00D314AE" w:rsidRDefault="00D314AE">
            <w:pPr>
              <w:rPr>
                <w:color w:val="000000"/>
                <w:sz w:val="20"/>
                <w:szCs w:val="20"/>
              </w:rPr>
            </w:pPr>
            <w:r w:rsidRPr="00D314AE">
              <w:rPr>
                <w:color w:val="000000"/>
                <w:sz w:val="20"/>
                <w:szCs w:val="20"/>
              </w:rPr>
              <w:t>Slope Vulnerability</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D5173" w14:textId="77777777" w:rsidR="00D314AE" w:rsidRPr="00D314AE" w:rsidRDefault="00D314AE">
            <w:pPr>
              <w:rPr>
                <w:color w:val="000000"/>
                <w:sz w:val="20"/>
                <w:szCs w:val="20"/>
              </w:rPr>
            </w:pPr>
            <w:r w:rsidRPr="00D314AE">
              <w:rPr>
                <w:color w:val="000000"/>
                <w:sz w:val="20"/>
                <w:szCs w:val="20"/>
              </w:rPr>
              <w:t>L/M/H</w:t>
            </w:r>
          </w:p>
        </w:tc>
      </w:tr>
      <w:tr w:rsidR="00D314AE" w14:paraId="23F1383D"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68C5C" w14:textId="77777777" w:rsidR="00D314AE" w:rsidRPr="00D314AE" w:rsidRDefault="00D314AE">
            <w:pPr>
              <w:rPr>
                <w:color w:val="000000"/>
                <w:sz w:val="20"/>
                <w:szCs w:val="20"/>
              </w:rPr>
            </w:pPr>
            <w:r w:rsidRPr="00D314AE">
              <w:rPr>
                <w:color w:val="000000"/>
                <w:sz w:val="20"/>
                <w:szCs w:val="20"/>
              </w:rPr>
              <w:t>ER_PWRS</w:t>
            </w:r>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636AD8" w14:textId="77777777" w:rsidR="00D314AE" w:rsidRPr="00D314AE" w:rsidRDefault="00D314AE">
            <w:pPr>
              <w:rPr>
                <w:color w:val="000000"/>
                <w:sz w:val="20"/>
                <w:szCs w:val="20"/>
              </w:rPr>
            </w:pPr>
            <w:r w:rsidRPr="00D314AE">
              <w:rPr>
                <w:color w:val="000000"/>
                <w:sz w:val="20"/>
                <w:szCs w:val="20"/>
              </w:rPr>
              <w:t>Erosion Power Vulnerability</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06B241" w14:textId="77777777" w:rsidR="00D314AE" w:rsidRPr="00D314AE" w:rsidRDefault="00D314AE">
            <w:pPr>
              <w:rPr>
                <w:color w:val="000000"/>
                <w:sz w:val="20"/>
                <w:szCs w:val="20"/>
              </w:rPr>
            </w:pPr>
            <w:r w:rsidRPr="00D314AE">
              <w:rPr>
                <w:color w:val="000000"/>
                <w:sz w:val="20"/>
                <w:szCs w:val="20"/>
              </w:rPr>
              <w:t>L/M/H</w:t>
            </w:r>
          </w:p>
        </w:tc>
      </w:tr>
      <w:tr w:rsidR="00D314AE" w14:paraId="22DEAFC2"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0740B7" w14:textId="77777777" w:rsidR="00D314AE" w:rsidRPr="00D314AE" w:rsidRDefault="00D314AE">
            <w:pPr>
              <w:rPr>
                <w:color w:val="000000"/>
                <w:sz w:val="20"/>
                <w:szCs w:val="20"/>
              </w:rPr>
            </w:pPr>
            <w:r w:rsidRPr="00D314AE">
              <w:rPr>
                <w:color w:val="000000"/>
                <w:sz w:val="20"/>
                <w:szCs w:val="20"/>
              </w:rPr>
              <w:t>DP_PWRS</w:t>
            </w:r>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4AB466" w14:textId="77777777" w:rsidR="00D314AE" w:rsidRPr="00D314AE" w:rsidRDefault="00D314AE">
            <w:pPr>
              <w:rPr>
                <w:color w:val="000000"/>
                <w:sz w:val="20"/>
                <w:szCs w:val="20"/>
              </w:rPr>
            </w:pPr>
            <w:r w:rsidRPr="00D314AE">
              <w:rPr>
                <w:color w:val="000000"/>
                <w:sz w:val="20"/>
                <w:szCs w:val="20"/>
              </w:rPr>
              <w:t xml:space="preserve">Deposition </w:t>
            </w:r>
            <w:proofErr w:type="gramStart"/>
            <w:r w:rsidRPr="00D314AE">
              <w:rPr>
                <w:color w:val="000000"/>
                <w:sz w:val="20"/>
                <w:szCs w:val="20"/>
              </w:rPr>
              <w:t>Power  Vulnerability</w:t>
            </w:r>
            <w:proofErr w:type="gramEnd"/>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79A13" w14:textId="77777777" w:rsidR="00D314AE" w:rsidRPr="00D314AE" w:rsidRDefault="00D314AE">
            <w:pPr>
              <w:rPr>
                <w:color w:val="000000"/>
                <w:sz w:val="20"/>
                <w:szCs w:val="20"/>
              </w:rPr>
            </w:pPr>
            <w:r w:rsidRPr="00D314AE">
              <w:rPr>
                <w:color w:val="000000"/>
                <w:sz w:val="20"/>
                <w:szCs w:val="20"/>
              </w:rPr>
              <w:t>L/M/H</w:t>
            </w:r>
          </w:p>
        </w:tc>
      </w:tr>
      <w:tr w:rsidR="00D314AE" w14:paraId="417CEB0F"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096BAF" w14:textId="77777777" w:rsidR="00D314AE" w:rsidRPr="00D314AE" w:rsidRDefault="00D314AE">
            <w:pPr>
              <w:rPr>
                <w:color w:val="000000"/>
                <w:sz w:val="20"/>
                <w:szCs w:val="20"/>
              </w:rPr>
            </w:pPr>
            <w:proofErr w:type="spellStart"/>
            <w:r w:rsidRPr="00D314AE">
              <w:rPr>
                <w:color w:val="000000"/>
                <w:sz w:val="20"/>
                <w:szCs w:val="20"/>
              </w:rPr>
              <w:t>Road_D</w:t>
            </w:r>
            <w:proofErr w:type="spellEnd"/>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4F9FC" w14:textId="77777777" w:rsidR="00D314AE" w:rsidRPr="00D314AE" w:rsidRDefault="00D314AE">
            <w:pPr>
              <w:rPr>
                <w:color w:val="000000"/>
                <w:sz w:val="20"/>
                <w:szCs w:val="20"/>
              </w:rPr>
            </w:pPr>
            <w:r w:rsidRPr="00D314AE">
              <w:rPr>
                <w:color w:val="000000"/>
                <w:sz w:val="20"/>
                <w:szCs w:val="20"/>
              </w:rPr>
              <w:t>Road Damage</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A6F11F" w14:textId="77777777" w:rsidR="00D314AE" w:rsidRPr="00D314AE" w:rsidRDefault="00D314AE">
            <w:pPr>
              <w:rPr>
                <w:color w:val="000000"/>
                <w:sz w:val="20"/>
                <w:szCs w:val="20"/>
              </w:rPr>
            </w:pPr>
            <w:r w:rsidRPr="00D314AE">
              <w:rPr>
                <w:color w:val="000000"/>
                <w:sz w:val="20"/>
                <w:szCs w:val="20"/>
              </w:rPr>
              <w:t>I/E/D</w:t>
            </w:r>
          </w:p>
        </w:tc>
      </w:tr>
      <w:tr w:rsidR="00D314AE" w14:paraId="7C76A432"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526C26" w14:textId="77777777" w:rsidR="00D314AE" w:rsidRPr="00D314AE" w:rsidRDefault="00D314AE">
            <w:pPr>
              <w:rPr>
                <w:color w:val="000000"/>
                <w:sz w:val="20"/>
                <w:szCs w:val="20"/>
              </w:rPr>
            </w:pPr>
            <w:proofErr w:type="spellStart"/>
            <w:r w:rsidRPr="00D314AE">
              <w:rPr>
                <w:color w:val="000000"/>
                <w:sz w:val="20"/>
                <w:szCs w:val="20"/>
              </w:rPr>
              <w:t>LenROW_FP</w:t>
            </w:r>
            <w:proofErr w:type="spellEnd"/>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0BD582" w14:textId="77777777" w:rsidR="00D314AE" w:rsidRPr="00D314AE" w:rsidRDefault="00D314AE">
            <w:pPr>
              <w:rPr>
                <w:color w:val="000000"/>
                <w:sz w:val="20"/>
                <w:szCs w:val="20"/>
              </w:rPr>
            </w:pPr>
            <w:r w:rsidRPr="00D314AE">
              <w:rPr>
                <w:color w:val="000000"/>
                <w:sz w:val="20"/>
                <w:szCs w:val="20"/>
              </w:rPr>
              <w:t>Length of Road in the Floodplain</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A9EB0" w14:textId="77777777" w:rsidR="00D314AE" w:rsidRPr="00D314AE" w:rsidRDefault="00D314AE">
            <w:pPr>
              <w:rPr>
                <w:color w:val="000000"/>
                <w:sz w:val="20"/>
                <w:szCs w:val="20"/>
              </w:rPr>
            </w:pPr>
            <w:r w:rsidRPr="00D314AE">
              <w:rPr>
                <w:color w:val="000000"/>
                <w:sz w:val="20"/>
                <w:szCs w:val="20"/>
              </w:rPr>
              <w:t>Feet</w:t>
            </w:r>
          </w:p>
        </w:tc>
      </w:tr>
      <w:tr w:rsidR="00D314AE" w14:paraId="7130BDB1"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85FF55" w14:textId="77777777" w:rsidR="00D314AE" w:rsidRPr="00D314AE" w:rsidRDefault="00D314AE">
            <w:pPr>
              <w:rPr>
                <w:color w:val="000000"/>
                <w:sz w:val="20"/>
                <w:szCs w:val="20"/>
              </w:rPr>
            </w:pPr>
            <w:proofErr w:type="spellStart"/>
            <w:r w:rsidRPr="00D314AE">
              <w:rPr>
                <w:color w:val="000000"/>
                <w:sz w:val="20"/>
                <w:szCs w:val="20"/>
              </w:rPr>
              <w:t>LenROW_FPS</w:t>
            </w:r>
            <w:proofErr w:type="spellEnd"/>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A152BF" w14:textId="77777777" w:rsidR="00D314AE" w:rsidRPr="00D314AE" w:rsidRDefault="00D314AE">
            <w:pPr>
              <w:rPr>
                <w:color w:val="000000"/>
                <w:sz w:val="20"/>
                <w:szCs w:val="20"/>
              </w:rPr>
            </w:pPr>
            <w:r w:rsidRPr="00D314AE">
              <w:rPr>
                <w:color w:val="000000"/>
                <w:sz w:val="20"/>
                <w:szCs w:val="20"/>
              </w:rPr>
              <w:t>Length of Road in the Floodplain Vulnerability</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F02E65" w14:textId="77777777" w:rsidR="00D314AE" w:rsidRPr="00D314AE" w:rsidRDefault="00D314AE">
            <w:pPr>
              <w:rPr>
                <w:color w:val="000000"/>
                <w:sz w:val="20"/>
                <w:szCs w:val="20"/>
              </w:rPr>
            </w:pPr>
            <w:r w:rsidRPr="00D314AE">
              <w:rPr>
                <w:color w:val="000000"/>
                <w:sz w:val="20"/>
                <w:szCs w:val="20"/>
              </w:rPr>
              <w:t>L/M/H</w:t>
            </w:r>
          </w:p>
        </w:tc>
      </w:tr>
      <w:tr w:rsidR="00D314AE" w14:paraId="3FD16B79"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EA29CE" w14:textId="77777777" w:rsidR="00D314AE" w:rsidRPr="00D314AE" w:rsidRDefault="00D314AE">
            <w:pPr>
              <w:rPr>
                <w:color w:val="000000"/>
                <w:sz w:val="20"/>
                <w:szCs w:val="20"/>
              </w:rPr>
            </w:pPr>
            <w:proofErr w:type="spellStart"/>
            <w:r w:rsidRPr="00D314AE">
              <w:rPr>
                <w:color w:val="000000"/>
                <w:sz w:val="20"/>
                <w:szCs w:val="20"/>
              </w:rPr>
              <w:t>LenROW_RC</w:t>
            </w:r>
            <w:proofErr w:type="spellEnd"/>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2C371" w14:textId="77777777" w:rsidR="00D314AE" w:rsidRPr="00D314AE" w:rsidRDefault="00D314AE">
            <w:pPr>
              <w:rPr>
                <w:color w:val="000000"/>
                <w:sz w:val="20"/>
                <w:szCs w:val="20"/>
              </w:rPr>
            </w:pPr>
            <w:r w:rsidRPr="00D314AE">
              <w:rPr>
                <w:color w:val="000000"/>
                <w:sz w:val="20"/>
                <w:szCs w:val="20"/>
              </w:rPr>
              <w:t>Length of Road in the River Corridor</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20866B" w14:textId="77777777" w:rsidR="00D314AE" w:rsidRPr="00D314AE" w:rsidRDefault="00D314AE">
            <w:pPr>
              <w:rPr>
                <w:color w:val="000000"/>
                <w:sz w:val="20"/>
                <w:szCs w:val="20"/>
              </w:rPr>
            </w:pPr>
            <w:r w:rsidRPr="00D314AE">
              <w:rPr>
                <w:color w:val="000000"/>
                <w:sz w:val="20"/>
                <w:szCs w:val="20"/>
              </w:rPr>
              <w:t>Feet</w:t>
            </w:r>
          </w:p>
        </w:tc>
      </w:tr>
      <w:tr w:rsidR="00D314AE" w14:paraId="2F228EE5"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14C810" w14:textId="77777777" w:rsidR="00D314AE" w:rsidRPr="00D314AE" w:rsidRDefault="00D314AE">
            <w:pPr>
              <w:rPr>
                <w:color w:val="000000"/>
                <w:sz w:val="20"/>
                <w:szCs w:val="20"/>
              </w:rPr>
            </w:pPr>
            <w:proofErr w:type="spellStart"/>
            <w:r w:rsidRPr="00D314AE">
              <w:rPr>
                <w:color w:val="000000"/>
                <w:sz w:val="20"/>
                <w:szCs w:val="20"/>
              </w:rPr>
              <w:t>LenROW_RCS</w:t>
            </w:r>
            <w:proofErr w:type="spellEnd"/>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4BF61E" w14:textId="77777777" w:rsidR="00D314AE" w:rsidRPr="00D314AE" w:rsidRDefault="00D314AE">
            <w:pPr>
              <w:rPr>
                <w:color w:val="000000"/>
                <w:sz w:val="20"/>
                <w:szCs w:val="20"/>
              </w:rPr>
            </w:pPr>
            <w:r w:rsidRPr="00D314AE">
              <w:rPr>
                <w:color w:val="000000"/>
                <w:sz w:val="20"/>
                <w:szCs w:val="20"/>
              </w:rPr>
              <w:t>Length of Road in the River Corridor Vulnerability</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D8A62" w14:textId="77777777" w:rsidR="00D314AE" w:rsidRPr="00D314AE" w:rsidRDefault="00D314AE">
            <w:pPr>
              <w:rPr>
                <w:color w:val="000000"/>
                <w:sz w:val="20"/>
                <w:szCs w:val="20"/>
              </w:rPr>
            </w:pPr>
            <w:r w:rsidRPr="00D314AE">
              <w:rPr>
                <w:color w:val="000000"/>
                <w:sz w:val="20"/>
                <w:szCs w:val="20"/>
              </w:rPr>
              <w:t>L/M/H</w:t>
            </w:r>
          </w:p>
        </w:tc>
      </w:tr>
      <w:tr w:rsidR="00D314AE" w14:paraId="6FDC3570"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D0B0FF" w14:textId="77777777" w:rsidR="00D314AE" w:rsidRPr="00D314AE" w:rsidRDefault="00D314AE">
            <w:pPr>
              <w:rPr>
                <w:color w:val="000000"/>
                <w:sz w:val="20"/>
                <w:szCs w:val="20"/>
              </w:rPr>
            </w:pPr>
            <w:r w:rsidRPr="00D314AE">
              <w:rPr>
                <w:color w:val="000000"/>
                <w:sz w:val="20"/>
                <w:szCs w:val="20"/>
              </w:rPr>
              <w:t>ISCORE</w:t>
            </w:r>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2FD40" w14:textId="77777777" w:rsidR="00D314AE" w:rsidRPr="00D314AE" w:rsidRDefault="00D314AE">
            <w:pPr>
              <w:rPr>
                <w:color w:val="000000"/>
                <w:sz w:val="20"/>
                <w:szCs w:val="20"/>
              </w:rPr>
            </w:pPr>
            <w:r w:rsidRPr="00D314AE">
              <w:rPr>
                <w:color w:val="000000"/>
                <w:sz w:val="20"/>
                <w:szCs w:val="20"/>
              </w:rPr>
              <w:t>Inundation Vulnerability</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5A7F8F" w14:textId="77777777" w:rsidR="00D314AE" w:rsidRPr="00D314AE" w:rsidRDefault="00D314AE">
            <w:pPr>
              <w:rPr>
                <w:color w:val="000000"/>
                <w:sz w:val="20"/>
                <w:szCs w:val="20"/>
              </w:rPr>
            </w:pPr>
            <w:r w:rsidRPr="00D314AE">
              <w:rPr>
                <w:color w:val="000000"/>
                <w:sz w:val="20"/>
                <w:szCs w:val="20"/>
              </w:rPr>
              <w:t>0-5</w:t>
            </w:r>
          </w:p>
        </w:tc>
      </w:tr>
      <w:tr w:rsidR="00D314AE" w14:paraId="3DB7788A"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FAF522" w14:textId="77777777" w:rsidR="00D314AE" w:rsidRPr="00D314AE" w:rsidRDefault="00D314AE">
            <w:pPr>
              <w:rPr>
                <w:color w:val="000000"/>
                <w:sz w:val="20"/>
                <w:szCs w:val="20"/>
              </w:rPr>
            </w:pPr>
            <w:r w:rsidRPr="00D314AE">
              <w:rPr>
                <w:color w:val="000000"/>
                <w:sz w:val="20"/>
                <w:szCs w:val="20"/>
              </w:rPr>
              <w:t>ESCORE</w:t>
            </w:r>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B0579" w14:textId="77777777" w:rsidR="00D314AE" w:rsidRPr="00D314AE" w:rsidRDefault="00D314AE">
            <w:pPr>
              <w:rPr>
                <w:color w:val="000000"/>
                <w:sz w:val="20"/>
                <w:szCs w:val="20"/>
              </w:rPr>
            </w:pPr>
            <w:r w:rsidRPr="00D314AE">
              <w:rPr>
                <w:color w:val="000000"/>
                <w:sz w:val="20"/>
                <w:szCs w:val="20"/>
              </w:rPr>
              <w:t>Erosion Vulnerability</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2DD0FF" w14:textId="77777777" w:rsidR="00D314AE" w:rsidRPr="00D314AE" w:rsidRDefault="00D314AE">
            <w:pPr>
              <w:rPr>
                <w:color w:val="000000"/>
                <w:sz w:val="20"/>
                <w:szCs w:val="20"/>
              </w:rPr>
            </w:pPr>
            <w:r w:rsidRPr="00D314AE">
              <w:rPr>
                <w:color w:val="000000"/>
                <w:sz w:val="20"/>
                <w:szCs w:val="20"/>
              </w:rPr>
              <w:t>0-10</w:t>
            </w:r>
          </w:p>
        </w:tc>
      </w:tr>
      <w:tr w:rsidR="00D314AE" w14:paraId="542F00A0"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981EEC" w14:textId="77777777" w:rsidR="00D314AE" w:rsidRPr="00D314AE" w:rsidRDefault="00D314AE">
            <w:pPr>
              <w:rPr>
                <w:color w:val="000000"/>
                <w:sz w:val="20"/>
                <w:szCs w:val="20"/>
              </w:rPr>
            </w:pPr>
            <w:r w:rsidRPr="00D314AE">
              <w:rPr>
                <w:color w:val="000000"/>
                <w:sz w:val="20"/>
                <w:szCs w:val="20"/>
              </w:rPr>
              <w:t>DSCORE</w:t>
            </w:r>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E726F0" w14:textId="77777777" w:rsidR="00D314AE" w:rsidRPr="00D314AE" w:rsidRDefault="00D314AE">
            <w:pPr>
              <w:rPr>
                <w:color w:val="000000"/>
                <w:sz w:val="20"/>
                <w:szCs w:val="20"/>
              </w:rPr>
            </w:pPr>
            <w:r w:rsidRPr="00D314AE">
              <w:rPr>
                <w:color w:val="000000"/>
                <w:sz w:val="20"/>
                <w:szCs w:val="20"/>
              </w:rPr>
              <w:t>Deposition Vulnerability</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CDB1E9" w14:textId="77777777" w:rsidR="00D314AE" w:rsidRPr="00D314AE" w:rsidRDefault="00D314AE">
            <w:pPr>
              <w:rPr>
                <w:color w:val="000000"/>
                <w:sz w:val="20"/>
                <w:szCs w:val="20"/>
              </w:rPr>
            </w:pPr>
            <w:r w:rsidRPr="00D314AE">
              <w:rPr>
                <w:color w:val="000000"/>
                <w:sz w:val="20"/>
                <w:szCs w:val="20"/>
              </w:rPr>
              <w:t>0-10</w:t>
            </w:r>
          </w:p>
        </w:tc>
      </w:tr>
      <w:tr w:rsidR="00D314AE" w14:paraId="04ED2EE9" w14:textId="77777777" w:rsidTr="00D314AE">
        <w:trPr>
          <w:trHeight w:val="300"/>
        </w:trPr>
        <w:tc>
          <w:tcPr>
            <w:tcW w:w="14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37D0D2" w14:textId="77777777" w:rsidR="00D314AE" w:rsidRPr="00D314AE" w:rsidRDefault="00D314AE">
            <w:pPr>
              <w:rPr>
                <w:color w:val="000000"/>
                <w:sz w:val="20"/>
                <w:szCs w:val="20"/>
              </w:rPr>
            </w:pPr>
            <w:r w:rsidRPr="00D314AE">
              <w:rPr>
                <w:color w:val="000000"/>
                <w:sz w:val="20"/>
                <w:szCs w:val="20"/>
              </w:rPr>
              <w:t>MAXSCORE</w:t>
            </w:r>
          </w:p>
        </w:tc>
        <w:tc>
          <w:tcPr>
            <w:tcW w:w="43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52C1D6" w14:textId="77777777" w:rsidR="00D314AE" w:rsidRPr="00D314AE" w:rsidRDefault="00D314AE">
            <w:pPr>
              <w:rPr>
                <w:color w:val="000000"/>
                <w:sz w:val="20"/>
                <w:szCs w:val="20"/>
              </w:rPr>
            </w:pPr>
            <w:r w:rsidRPr="00D314AE">
              <w:rPr>
                <w:color w:val="000000"/>
                <w:sz w:val="20"/>
                <w:szCs w:val="20"/>
              </w:rPr>
              <w:t>Maximum of I, E and D Vulnerability</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E2F567" w14:textId="77777777" w:rsidR="00D314AE" w:rsidRPr="00D314AE" w:rsidRDefault="00D314AE">
            <w:pPr>
              <w:rPr>
                <w:color w:val="000000"/>
                <w:sz w:val="20"/>
                <w:szCs w:val="20"/>
              </w:rPr>
            </w:pPr>
            <w:r w:rsidRPr="00D314AE">
              <w:rPr>
                <w:color w:val="000000"/>
                <w:sz w:val="20"/>
                <w:szCs w:val="20"/>
              </w:rPr>
              <w:t>0-10</w:t>
            </w:r>
          </w:p>
        </w:tc>
      </w:tr>
    </w:tbl>
    <w:p w14:paraId="1A2D66DB" w14:textId="77777777" w:rsidR="00D314AE" w:rsidRDefault="00D314AE" w:rsidP="00D314AE">
      <w:pPr>
        <w:keepNext/>
        <w:spacing w:before="120" w:after="200" w:line="276" w:lineRule="auto"/>
      </w:pPr>
    </w:p>
    <w:p w14:paraId="5ACF9A9A" w14:textId="1A8F4DA3" w:rsidR="00D314AE" w:rsidRDefault="00D314AE" w:rsidP="00D314AE">
      <w:pPr>
        <w:keepNext/>
        <w:spacing w:before="120" w:after="200" w:line="276" w:lineRule="auto"/>
      </w:pPr>
      <w:r>
        <w:t>Fields 1-10 in Table 2 were joined by VTrans to the road and structures vulnerability shape files created by the consultant as described in the April 18 memo. Fields 11-14 were calculate</w:t>
      </w:r>
      <w:r w:rsidR="004B03C0">
        <w:t>d</w:t>
      </w:r>
      <w:r>
        <w:t xml:space="preserve"> by VTrans within ArcMap. The method used to calculate</w:t>
      </w:r>
      <w:r w:rsidR="00223A83">
        <w:t xml:space="preserve"> criticality and</w:t>
      </w:r>
      <w:r>
        <w:t xml:space="preserve"> risk is described in</w:t>
      </w:r>
      <w:r w:rsidR="00223A83">
        <w:t xml:space="preserve"> overview of the statewide flood vulnerability and risk analysis on the previous web-page.</w:t>
      </w:r>
      <w:r>
        <w:t xml:space="preserve"> The specific formulas are provided in Table 2. </w:t>
      </w:r>
    </w:p>
    <w:p w14:paraId="696AE4E1" w14:textId="77777777" w:rsidR="00D314AE" w:rsidRDefault="00D314AE" w:rsidP="00D314AE">
      <w:pPr>
        <w:keepNext/>
        <w:spacing w:before="120" w:after="200" w:line="276" w:lineRule="auto"/>
        <w:rPr>
          <w:b/>
          <w:bCs/>
        </w:rPr>
      </w:pPr>
      <w:r>
        <w:rPr>
          <w:b/>
          <w:bCs/>
        </w:rPr>
        <w:t>Table 2.</w:t>
      </w:r>
      <w:r>
        <w:t xml:space="preserve"> </w:t>
      </w:r>
      <w:r>
        <w:rPr>
          <w:b/>
          <w:bCs/>
        </w:rPr>
        <w:t xml:space="preserve">Fields Related to the Criticality and Risk Analysis in the Structures and Road Shape File Fields </w:t>
      </w:r>
    </w:p>
    <w:tbl>
      <w:tblPr>
        <w:tblW w:w="9350" w:type="dxa"/>
        <w:tblCellMar>
          <w:left w:w="0" w:type="dxa"/>
          <w:right w:w="0" w:type="dxa"/>
        </w:tblCellMar>
        <w:tblLook w:val="04A0" w:firstRow="1" w:lastRow="0" w:firstColumn="1" w:lastColumn="0" w:noHBand="0" w:noVBand="1"/>
      </w:tblPr>
      <w:tblGrid>
        <w:gridCol w:w="540"/>
        <w:gridCol w:w="1350"/>
        <w:gridCol w:w="3013"/>
        <w:gridCol w:w="4447"/>
      </w:tblGrid>
      <w:tr w:rsidR="00D314AE" w14:paraId="506C83B9" w14:textId="77777777" w:rsidTr="00D314AE">
        <w:trPr>
          <w:trHeight w:val="300"/>
          <w:tblHeader/>
        </w:trPr>
        <w:tc>
          <w:tcPr>
            <w:tcW w:w="540" w:type="dxa"/>
            <w:tcBorders>
              <w:top w:val="nil"/>
              <w:left w:val="nil"/>
              <w:bottom w:val="nil"/>
              <w:right w:val="single" w:sz="8" w:space="0" w:color="auto"/>
            </w:tcBorders>
            <w:tcMar>
              <w:top w:w="0" w:type="dxa"/>
              <w:left w:w="108" w:type="dxa"/>
              <w:bottom w:w="0" w:type="dxa"/>
              <w:right w:w="108" w:type="dxa"/>
            </w:tcMar>
          </w:tcPr>
          <w:p w14:paraId="44DB6AE6" w14:textId="77777777" w:rsidR="00D314AE" w:rsidRDefault="00D314AE">
            <w:pPr>
              <w:rPr>
                <w:b/>
                <w:bCs/>
                <w:color w:val="000000"/>
                <w:sz w:val="20"/>
                <w:szCs w:val="20"/>
              </w:rPr>
            </w:pP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A0C742" w14:textId="77777777" w:rsidR="00D314AE" w:rsidRPr="00D314AE" w:rsidRDefault="00D314AE">
            <w:pPr>
              <w:rPr>
                <w:b/>
                <w:bCs/>
                <w:color w:val="000000"/>
                <w:sz w:val="20"/>
                <w:szCs w:val="20"/>
              </w:rPr>
            </w:pPr>
            <w:r w:rsidRPr="00D314AE">
              <w:rPr>
                <w:b/>
                <w:bCs/>
                <w:color w:val="000000"/>
                <w:sz w:val="20"/>
                <w:szCs w:val="20"/>
              </w:rPr>
              <w:t>Field Name</w:t>
            </w:r>
          </w:p>
        </w:tc>
        <w:tc>
          <w:tcPr>
            <w:tcW w:w="30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308F051" w14:textId="77777777" w:rsidR="00D314AE" w:rsidRPr="00D314AE" w:rsidRDefault="00D314AE">
            <w:pPr>
              <w:rPr>
                <w:b/>
                <w:bCs/>
                <w:color w:val="000000"/>
                <w:sz w:val="20"/>
                <w:szCs w:val="20"/>
              </w:rPr>
            </w:pPr>
            <w:r w:rsidRPr="00D314AE">
              <w:rPr>
                <w:b/>
                <w:bCs/>
                <w:color w:val="000000"/>
                <w:sz w:val="20"/>
                <w:szCs w:val="20"/>
              </w:rPr>
              <w:t>Description</w:t>
            </w:r>
          </w:p>
        </w:tc>
        <w:tc>
          <w:tcPr>
            <w:tcW w:w="44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F815E4" w14:textId="2FFCCBB1" w:rsidR="00D314AE" w:rsidRPr="00D314AE" w:rsidRDefault="00D314AE">
            <w:pPr>
              <w:rPr>
                <w:b/>
                <w:bCs/>
                <w:color w:val="000000"/>
                <w:sz w:val="20"/>
                <w:szCs w:val="20"/>
              </w:rPr>
            </w:pPr>
            <w:r w:rsidRPr="00D314AE">
              <w:rPr>
                <w:b/>
                <w:bCs/>
                <w:color w:val="000000"/>
                <w:sz w:val="20"/>
                <w:szCs w:val="20"/>
              </w:rPr>
              <w:t xml:space="preserve">Units/Values </w:t>
            </w:r>
            <w:r w:rsidR="004B03C0">
              <w:rPr>
                <w:b/>
                <w:bCs/>
                <w:color w:val="000000"/>
                <w:sz w:val="20"/>
                <w:szCs w:val="20"/>
              </w:rPr>
              <w:t>–</w:t>
            </w:r>
            <w:r w:rsidRPr="00D314AE">
              <w:rPr>
                <w:b/>
                <w:bCs/>
                <w:color w:val="000000"/>
                <w:sz w:val="20"/>
                <w:szCs w:val="20"/>
              </w:rPr>
              <w:t xml:space="preserve"> Notes</w:t>
            </w:r>
          </w:p>
        </w:tc>
      </w:tr>
      <w:tr w:rsidR="00D314AE" w14:paraId="03E08F32"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6E063D60" w14:textId="77777777" w:rsidR="00D314AE" w:rsidRDefault="00D314AE">
            <w:pPr>
              <w:rPr>
                <w:color w:val="000000"/>
                <w:sz w:val="20"/>
                <w:szCs w:val="20"/>
              </w:rPr>
            </w:pPr>
            <w:r>
              <w:rPr>
                <w:color w:val="000000"/>
                <w:sz w:val="20"/>
                <w:szCs w:val="20"/>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006D7EAB" w14:textId="77777777" w:rsidR="00D314AE" w:rsidRPr="00D314AE" w:rsidRDefault="00D314AE" w:rsidP="00D314AE">
            <w:pPr>
              <w:rPr>
                <w:color w:val="000000"/>
                <w:sz w:val="20"/>
                <w:szCs w:val="20"/>
              </w:rPr>
            </w:pPr>
            <w:r w:rsidRPr="00D314AE">
              <w:rPr>
                <w:color w:val="000000"/>
                <w:sz w:val="20"/>
                <w:szCs w:val="20"/>
              </w:rPr>
              <w:t>CCA</w:t>
            </w:r>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03A12417" w14:textId="77777777" w:rsidR="00D314AE" w:rsidRPr="00D314AE" w:rsidRDefault="00D314AE" w:rsidP="00D314AE">
            <w:pPr>
              <w:rPr>
                <w:color w:val="000000"/>
                <w:sz w:val="20"/>
                <w:szCs w:val="20"/>
              </w:rPr>
            </w:pPr>
            <w:r w:rsidRPr="00D314AE">
              <w:rPr>
                <w:color w:val="000000"/>
                <w:sz w:val="20"/>
                <w:szCs w:val="20"/>
              </w:rPr>
              <w:t xml:space="preserve">Critical Closeness Accessibility - </w:t>
            </w:r>
            <w:r w:rsidRPr="00D314AE">
              <w:rPr>
                <w:sz w:val="20"/>
                <w:szCs w:val="20"/>
              </w:rPr>
              <w:t>quantifies the relative importance of each link in a roadway network with respect to its system-wide contribution to emergency service accessibility and is calculated on a link-by-link basis</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57F24226" w14:textId="77777777" w:rsidR="00D314AE" w:rsidRPr="00D314AE" w:rsidRDefault="00D314AE" w:rsidP="00D314AE">
            <w:pPr>
              <w:rPr>
                <w:color w:val="000000"/>
                <w:sz w:val="20"/>
                <w:szCs w:val="20"/>
              </w:rPr>
            </w:pPr>
            <w:r w:rsidRPr="00D314AE">
              <w:rPr>
                <w:color w:val="000000"/>
                <w:sz w:val="20"/>
                <w:szCs w:val="20"/>
              </w:rPr>
              <w:t>No unit. Used in combination with MNRI2A for total criticality score (</w:t>
            </w:r>
            <w:proofErr w:type="spellStart"/>
            <w:r w:rsidRPr="00D314AE">
              <w:rPr>
                <w:color w:val="000000"/>
                <w:sz w:val="20"/>
                <w:szCs w:val="20"/>
              </w:rPr>
              <w:t>Crit_Total</w:t>
            </w:r>
            <w:proofErr w:type="spellEnd"/>
            <w:r w:rsidRPr="00D314AE">
              <w:rPr>
                <w:color w:val="000000"/>
                <w:sz w:val="20"/>
                <w:szCs w:val="20"/>
              </w:rPr>
              <w:t>). Available all state and local roads</w:t>
            </w:r>
          </w:p>
        </w:tc>
      </w:tr>
      <w:tr w:rsidR="00D314AE" w14:paraId="3DFD0C74"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58E22E28" w14:textId="77777777" w:rsidR="00D314AE" w:rsidRDefault="00D314AE">
            <w:pPr>
              <w:rPr>
                <w:color w:val="000000"/>
                <w:sz w:val="20"/>
                <w:szCs w:val="20"/>
              </w:rPr>
            </w:pPr>
            <w:r>
              <w:rPr>
                <w:color w:val="000000"/>
                <w:sz w:val="20"/>
                <w:szCs w:val="20"/>
              </w:rPr>
              <w:t>2</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781188D3" w14:textId="77777777" w:rsidR="00D314AE" w:rsidRPr="00D314AE" w:rsidRDefault="00D314AE" w:rsidP="00D314AE">
            <w:pPr>
              <w:rPr>
                <w:color w:val="000000"/>
                <w:sz w:val="20"/>
                <w:szCs w:val="20"/>
              </w:rPr>
            </w:pPr>
            <w:r w:rsidRPr="00D314AE">
              <w:rPr>
                <w:color w:val="000000"/>
                <w:sz w:val="20"/>
                <w:szCs w:val="20"/>
              </w:rPr>
              <w:t>NRI1</w:t>
            </w:r>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53BAEDC1" w14:textId="77777777" w:rsidR="00D314AE" w:rsidRPr="00D314AE" w:rsidRDefault="00D314AE" w:rsidP="00D314AE">
            <w:pPr>
              <w:rPr>
                <w:color w:val="000000"/>
                <w:sz w:val="20"/>
                <w:szCs w:val="20"/>
              </w:rPr>
            </w:pPr>
            <w:r w:rsidRPr="00D314AE">
              <w:rPr>
                <w:color w:val="000000"/>
                <w:sz w:val="20"/>
                <w:szCs w:val="20"/>
              </w:rPr>
              <w:t>Network Robustness Index – Original Version. Based strictly on systemwide travel time impacts if the link is closed</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453FDC8E" w14:textId="77777777" w:rsidR="00D314AE" w:rsidRPr="00D314AE" w:rsidRDefault="00D314AE" w:rsidP="00D314AE">
            <w:pPr>
              <w:rPr>
                <w:color w:val="000000"/>
                <w:sz w:val="20"/>
                <w:szCs w:val="20"/>
              </w:rPr>
            </w:pPr>
            <w:r w:rsidRPr="00D314AE">
              <w:rPr>
                <w:color w:val="000000"/>
                <w:sz w:val="20"/>
                <w:szCs w:val="20"/>
              </w:rPr>
              <w:t>No unit. Not used in the calculation of risk. Limited to roads in the statewide travel demand model (all federal aid highways and some local roads)</w:t>
            </w:r>
          </w:p>
        </w:tc>
      </w:tr>
      <w:tr w:rsidR="00D314AE" w14:paraId="36620922"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2FD381F4" w14:textId="77777777" w:rsidR="00D314AE" w:rsidRDefault="00D314AE">
            <w:pPr>
              <w:rPr>
                <w:color w:val="000000"/>
                <w:sz w:val="20"/>
                <w:szCs w:val="20"/>
              </w:rPr>
            </w:pPr>
            <w:r>
              <w:rPr>
                <w:color w:val="000000"/>
                <w:sz w:val="20"/>
                <w:szCs w:val="20"/>
              </w:rPr>
              <w:t>3</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602D2FE0" w14:textId="77777777" w:rsidR="00D314AE" w:rsidRPr="00D314AE" w:rsidRDefault="00D314AE" w:rsidP="00D314AE">
            <w:pPr>
              <w:rPr>
                <w:color w:val="000000"/>
                <w:sz w:val="20"/>
                <w:szCs w:val="20"/>
              </w:rPr>
            </w:pPr>
            <w:r w:rsidRPr="00D314AE">
              <w:rPr>
                <w:color w:val="000000"/>
                <w:sz w:val="20"/>
                <w:szCs w:val="20"/>
              </w:rPr>
              <w:t>MNRI2A</w:t>
            </w:r>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40929418" w14:textId="77777777" w:rsidR="00D314AE" w:rsidRPr="00D314AE" w:rsidRDefault="00D314AE" w:rsidP="00D314AE">
            <w:pPr>
              <w:rPr>
                <w:color w:val="000000"/>
                <w:sz w:val="20"/>
                <w:szCs w:val="20"/>
              </w:rPr>
            </w:pPr>
            <w:r w:rsidRPr="00D314AE">
              <w:rPr>
                <w:color w:val="000000"/>
                <w:sz w:val="20"/>
                <w:szCs w:val="20"/>
              </w:rPr>
              <w:t>Modified NRI – Version 2A. Based on cost value of different travel purposes (Business, commuting, personal, freight)</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52482FE3" w14:textId="5C9D92F6" w:rsidR="00D314AE" w:rsidRPr="00D314AE" w:rsidRDefault="00D314AE" w:rsidP="00D314AE">
            <w:pPr>
              <w:rPr>
                <w:color w:val="000000"/>
                <w:sz w:val="20"/>
                <w:szCs w:val="20"/>
              </w:rPr>
            </w:pPr>
            <w:r w:rsidRPr="00D314AE">
              <w:rPr>
                <w:color w:val="000000"/>
                <w:sz w:val="20"/>
                <w:szCs w:val="20"/>
              </w:rPr>
              <w:t xml:space="preserve">No Unit. Used </w:t>
            </w:r>
            <w:r w:rsidR="00223A83">
              <w:rPr>
                <w:color w:val="000000"/>
                <w:sz w:val="20"/>
                <w:szCs w:val="20"/>
              </w:rPr>
              <w:t>i</w:t>
            </w:r>
            <w:r w:rsidRPr="00D314AE">
              <w:rPr>
                <w:color w:val="000000"/>
                <w:sz w:val="20"/>
                <w:szCs w:val="20"/>
              </w:rPr>
              <w:t>n combination with CCA for total criticality score (</w:t>
            </w:r>
            <w:proofErr w:type="spellStart"/>
            <w:r w:rsidRPr="00D314AE">
              <w:rPr>
                <w:color w:val="000000"/>
                <w:sz w:val="20"/>
                <w:szCs w:val="20"/>
              </w:rPr>
              <w:t>Crit_Total</w:t>
            </w:r>
            <w:proofErr w:type="spellEnd"/>
            <w:r w:rsidRPr="00D314AE">
              <w:rPr>
                <w:color w:val="000000"/>
                <w:sz w:val="20"/>
                <w:szCs w:val="20"/>
              </w:rPr>
              <w:t>). Limited to roads in the statewide travel demand model (all federal aid highways and some local roads)</w:t>
            </w:r>
          </w:p>
        </w:tc>
      </w:tr>
      <w:tr w:rsidR="00D314AE" w14:paraId="6348BE76"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6A0525E1" w14:textId="77777777" w:rsidR="00D314AE" w:rsidRDefault="00D314AE">
            <w:pPr>
              <w:rPr>
                <w:color w:val="000000"/>
                <w:sz w:val="20"/>
                <w:szCs w:val="20"/>
              </w:rPr>
            </w:pPr>
            <w:r>
              <w:rPr>
                <w:color w:val="000000"/>
                <w:sz w:val="20"/>
                <w:szCs w:val="20"/>
              </w:rPr>
              <w:t>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628B2258" w14:textId="77777777" w:rsidR="00D314AE" w:rsidRPr="00D314AE" w:rsidRDefault="00D314AE" w:rsidP="00D314AE">
            <w:pPr>
              <w:rPr>
                <w:color w:val="000000"/>
                <w:sz w:val="20"/>
                <w:szCs w:val="20"/>
              </w:rPr>
            </w:pPr>
            <w:r w:rsidRPr="00D314AE">
              <w:rPr>
                <w:color w:val="000000"/>
                <w:sz w:val="20"/>
                <w:szCs w:val="20"/>
              </w:rPr>
              <w:t>MNRI2B</w:t>
            </w:r>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0EB1829B" w14:textId="77777777" w:rsidR="00D314AE" w:rsidRPr="00D314AE" w:rsidRDefault="00D314AE" w:rsidP="00D314AE">
            <w:pPr>
              <w:rPr>
                <w:color w:val="000000"/>
                <w:sz w:val="20"/>
                <w:szCs w:val="20"/>
              </w:rPr>
            </w:pPr>
            <w:r w:rsidRPr="00D314AE">
              <w:rPr>
                <w:color w:val="000000"/>
                <w:sz w:val="20"/>
                <w:szCs w:val="20"/>
              </w:rPr>
              <w:t>Modified NRI – Version 2B. Based on time spent doing an activity</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4AEC38B8" w14:textId="77777777" w:rsidR="00D314AE" w:rsidRPr="00D314AE" w:rsidRDefault="00D314AE" w:rsidP="00D314AE">
            <w:pPr>
              <w:rPr>
                <w:color w:val="000000"/>
                <w:sz w:val="20"/>
                <w:szCs w:val="20"/>
              </w:rPr>
            </w:pPr>
            <w:r w:rsidRPr="00D314AE">
              <w:rPr>
                <w:color w:val="000000"/>
                <w:sz w:val="20"/>
                <w:szCs w:val="20"/>
              </w:rPr>
              <w:t>No Unit. Not used in the calculation of risk. Limited to roads in the statewide travel demand model (all federal aid highways and some local roads)</w:t>
            </w:r>
          </w:p>
        </w:tc>
      </w:tr>
      <w:tr w:rsidR="00D314AE" w14:paraId="3984916F"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78BFA9FA" w14:textId="77777777" w:rsidR="00D314AE" w:rsidRDefault="00D314AE">
            <w:pPr>
              <w:rPr>
                <w:color w:val="000000"/>
                <w:sz w:val="20"/>
                <w:szCs w:val="20"/>
              </w:rPr>
            </w:pPr>
            <w:r>
              <w:rPr>
                <w:color w:val="000000"/>
                <w:sz w:val="20"/>
                <w:szCs w:val="20"/>
              </w:rPr>
              <w:t>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6BE8D859" w14:textId="77777777" w:rsidR="00D314AE" w:rsidRPr="00D314AE" w:rsidRDefault="00D314AE" w:rsidP="00D314AE">
            <w:pPr>
              <w:rPr>
                <w:color w:val="000000"/>
                <w:sz w:val="20"/>
                <w:szCs w:val="20"/>
              </w:rPr>
            </w:pPr>
            <w:r w:rsidRPr="00D314AE">
              <w:rPr>
                <w:color w:val="000000"/>
                <w:sz w:val="20"/>
                <w:szCs w:val="20"/>
              </w:rPr>
              <w:t>MNRI2C</w:t>
            </w:r>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5EC0CA56" w14:textId="77777777" w:rsidR="00D314AE" w:rsidRPr="00D314AE" w:rsidRDefault="00D314AE" w:rsidP="00D314AE">
            <w:pPr>
              <w:rPr>
                <w:color w:val="000000"/>
                <w:sz w:val="20"/>
                <w:szCs w:val="20"/>
              </w:rPr>
            </w:pPr>
            <w:r w:rsidRPr="00D314AE">
              <w:rPr>
                <w:color w:val="000000"/>
                <w:sz w:val="20"/>
                <w:szCs w:val="20"/>
              </w:rPr>
              <w:t>Modified NRI – Version 2C. Based on the ratio of time spent travelling for to time spent doing</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251F36C3" w14:textId="77777777" w:rsidR="00D314AE" w:rsidRPr="00D314AE" w:rsidRDefault="00D314AE" w:rsidP="00D314AE">
            <w:pPr>
              <w:rPr>
                <w:color w:val="000000"/>
                <w:sz w:val="20"/>
                <w:szCs w:val="20"/>
              </w:rPr>
            </w:pPr>
            <w:r w:rsidRPr="00D314AE">
              <w:rPr>
                <w:color w:val="000000"/>
                <w:sz w:val="20"/>
                <w:szCs w:val="20"/>
              </w:rPr>
              <w:t>No Unit. Not used in the calculation of risk. Limited to roads in the statewide travel demand model (all federal aid highways and some local roads)</w:t>
            </w:r>
          </w:p>
        </w:tc>
      </w:tr>
      <w:tr w:rsidR="00D314AE" w14:paraId="64A4521A"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2DCC2AD0" w14:textId="77777777" w:rsidR="00D314AE" w:rsidRDefault="00D314AE">
            <w:pPr>
              <w:rPr>
                <w:color w:val="000000"/>
                <w:sz w:val="20"/>
                <w:szCs w:val="20"/>
              </w:rPr>
            </w:pPr>
            <w:r>
              <w:rPr>
                <w:color w:val="000000"/>
                <w:sz w:val="20"/>
                <w:szCs w:val="20"/>
              </w:rPr>
              <w:t>6</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0C933F17" w14:textId="77777777" w:rsidR="00D314AE" w:rsidRPr="00D314AE" w:rsidRDefault="00D314AE" w:rsidP="00D314AE">
            <w:pPr>
              <w:rPr>
                <w:color w:val="000000"/>
                <w:sz w:val="20"/>
                <w:szCs w:val="20"/>
              </w:rPr>
            </w:pPr>
            <w:r w:rsidRPr="00D314AE">
              <w:rPr>
                <w:color w:val="000000"/>
                <w:sz w:val="20"/>
                <w:szCs w:val="20"/>
              </w:rPr>
              <w:t>AADT</w:t>
            </w:r>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07E7FA73" w14:textId="77777777" w:rsidR="00D314AE" w:rsidRPr="00D314AE" w:rsidRDefault="00D314AE" w:rsidP="00D314AE">
            <w:pPr>
              <w:rPr>
                <w:color w:val="000000"/>
                <w:sz w:val="20"/>
                <w:szCs w:val="20"/>
              </w:rPr>
            </w:pPr>
            <w:r w:rsidRPr="00D314AE">
              <w:rPr>
                <w:color w:val="000000"/>
                <w:sz w:val="20"/>
                <w:szCs w:val="20"/>
              </w:rPr>
              <w:t>Average Annual Daily Traffic</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697FBDE1" w14:textId="77777777" w:rsidR="00D314AE" w:rsidRPr="00D314AE" w:rsidRDefault="00D314AE" w:rsidP="00D314AE">
            <w:pPr>
              <w:rPr>
                <w:color w:val="000000"/>
                <w:sz w:val="20"/>
                <w:szCs w:val="20"/>
              </w:rPr>
            </w:pPr>
            <w:r w:rsidRPr="00D314AE">
              <w:rPr>
                <w:color w:val="000000"/>
                <w:sz w:val="20"/>
                <w:szCs w:val="20"/>
              </w:rPr>
              <w:t>Vehicles per day</w:t>
            </w:r>
          </w:p>
        </w:tc>
      </w:tr>
      <w:tr w:rsidR="00D314AE" w14:paraId="5676B062"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0EEEA8D5" w14:textId="77777777" w:rsidR="00D314AE" w:rsidRDefault="00D314AE">
            <w:pPr>
              <w:rPr>
                <w:color w:val="000000"/>
                <w:sz w:val="20"/>
                <w:szCs w:val="20"/>
              </w:rPr>
            </w:pPr>
            <w:r>
              <w:rPr>
                <w:color w:val="000000"/>
                <w:sz w:val="20"/>
                <w:szCs w:val="20"/>
              </w:rPr>
              <w:t>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74CFB0BE" w14:textId="77777777" w:rsidR="00D314AE" w:rsidRPr="00D314AE" w:rsidRDefault="00D314AE" w:rsidP="00D314AE">
            <w:pPr>
              <w:rPr>
                <w:color w:val="000000"/>
                <w:sz w:val="20"/>
                <w:szCs w:val="20"/>
              </w:rPr>
            </w:pPr>
            <w:proofErr w:type="spellStart"/>
            <w:r w:rsidRPr="00D314AE">
              <w:rPr>
                <w:color w:val="000000"/>
                <w:sz w:val="20"/>
                <w:szCs w:val="20"/>
              </w:rPr>
              <w:t>ATRStation</w:t>
            </w:r>
            <w:proofErr w:type="spellEnd"/>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5EBC6028" w14:textId="77777777" w:rsidR="00D314AE" w:rsidRPr="00D314AE" w:rsidRDefault="00D314AE" w:rsidP="00D314AE">
            <w:pPr>
              <w:rPr>
                <w:color w:val="000000"/>
                <w:sz w:val="20"/>
                <w:szCs w:val="20"/>
              </w:rPr>
            </w:pPr>
            <w:r w:rsidRPr="00D314AE">
              <w:rPr>
                <w:color w:val="000000"/>
                <w:sz w:val="20"/>
                <w:szCs w:val="20"/>
              </w:rPr>
              <w:t>Traffic count station ID when available</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7BC1D78A" w14:textId="77777777" w:rsidR="00D314AE" w:rsidRPr="00D314AE" w:rsidRDefault="00D314AE" w:rsidP="00D314AE">
            <w:pPr>
              <w:rPr>
                <w:color w:val="000000"/>
                <w:sz w:val="20"/>
                <w:szCs w:val="20"/>
              </w:rPr>
            </w:pPr>
            <w:r w:rsidRPr="00D314AE">
              <w:rPr>
                <w:color w:val="000000"/>
                <w:sz w:val="20"/>
                <w:szCs w:val="20"/>
              </w:rPr>
              <w:t>No Unit. Left over from the AADT Spatial Join. Not used in the calculation of risk</w:t>
            </w:r>
          </w:p>
        </w:tc>
      </w:tr>
      <w:tr w:rsidR="00D314AE" w14:paraId="33E02884"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22598522" w14:textId="77777777" w:rsidR="00D314AE" w:rsidRDefault="00D314AE">
            <w:pPr>
              <w:rPr>
                <w:color w:val="000000"/>
                <w:sz w:val="20"/>
                <w:szCs w:val="20"/>
              </w:rPr>
            </w:pPr>
            <w:r>
              <w:rPr>
                <w:color w:val="000000"/>
                <w:sz w:val="20"/>
                <w:szCs w:val="20"/>
              </w:rPr>
              <w:t>8</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5F55218C" w14:textId="77777777" w:rsidR="00D314AE" w:rsidRPr="00D314AE" w:rsidRDefault="00D314AE" w:rsidP="00D314AE">
            <w:pPr>
              <w:rPr>
                <w:color w:val="000000"/>
                <w:sz w:val="20"/>
                <w:szCs w:val="20"/>
              </w:rPr>
            </w:pPr>
            <w:proofErr w:type="spellStart"/>
            <w:r w:rsidRPr="00D314AE">
              <w:rPr>
                <w:color w:val="000000"/>
                <w:sz w:val="20"/>
                <w:szCs w:val="20"/>
              </w:rPr>
              <w:t>StandardRo</w:t>
            </w:r>
            <w:proofErr w:type="spellEnd"/>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5FF4DA8A" w14:textId="77777777" w:rsidR="00D314AE" w:rsidRPr="00D314AE" w:rsidRDefault="00D314AE" w:rsidP="00D314AE">
            <w:pPr>
              <w:rPr>
                <w:color w:val="000000"/>
                <w:sz w:val="20"/>
                <w:szCs w:val="20"/>
              </w:rPr>
            </w:pPr>
            <w:r w:rsidRPr="00D314AE">
              <w:rPr>
                <w:color w:val="000000"/>
                <w:sz w:val="20"/>
                <w:szCs w:val="20"/>
              </w:rPr>
              <w:t>Route Location of count</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4F70C270" w14:textId="77777777" w:rsidR="00D314AE" w:rsidRPr="00D314AE" w:rsidRDefault="00D314AE" w:rsidP="00D314AE">
            <w:pPr>
              <w:rPr>
                <w:color w:val="000000"/>
                <w:sz w:val="20"/>
                <w:szCs w:val="20"/>
              </w:rPr>
            </w:pPr>
            <w:r w:rsidRPr="00D314AE">
              <w:rPr>
                <w:color w:val="000000"/>
                <w:sz w:val="20"/>
                <w:szCs w:val="20"/>
              </w:rPr>
              <w:t>No Unit. Left over from the AADT Spatial Join. Not used in the calculation of risk</w:t>
            </w:r>
          </w:p>
        </w:tc>
      </w:tr>
      <w:tr w:rsidR="00D314AE" w14:paraId="63755304"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397F2406" w14:textId="77777777" w:rsidR="00D314AE" w:rsidRDefault="00D314AE">
            <w:pPr>
              <w:rPr>
                <w:color w:val="000000"/>
                <w:sz w:val="20"/>
                <w:szCs w:val="20"/>
              </w:rPr>
            </w:pPr>
            <w:r>
              <w:rPr>
                <w:color w:val="000000"/>
                <w:sz w:val="20"/>
                <w:szCs w:val="20"/>
              </w:rPr>
              <w:t>9</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5D95CC60" w14:textId="77777777" w:rsidR="00D314AE" w:rsidRPr="00D314AE" w:rsidRDefault="00D314AE" w:rsidP="00D314AE">
            <w:pPr>
              <w:rPr>
                <w:color w:val="000000"/>
                <w:sz w:val="20"/>
                <w:szCs w:val="20"/>
              </w:rPr>
            </w:pPr>
            <w:r w:rsidRPr="00D314AE">
              <w:rPr>
                <w:color w:val="000000"/>
                <w:sz w:val="20"/>
                <w:szCs w:val="20"/>
              </w:rPr>
              <w:t>Status</w:t>
            </w:r>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56CE62AE" w14:textId="77777777" w:rsidR="00D314AE" w:rsidRPr="00D314AE" w:rsidRDefault="00D314AE" w:rsidP="00D314AE">
            <w:pPr>
              <w:rPr>
                <w:color w:val="000000"/>
                <w:sz w:val="20"/>
                <w:szCs w:val="20"/>
              </w:rPr>
            </w:pPr>
            <w:r w:rsidRPr="00D314AE">
              <w:rPr>
                <w:color w:val="000000"/>
                <w:sz w:val="20"/>
                <w:szCs w:val="20"/>
              </w:rPr>
              <w:t>Count status</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46AC84F4" w14:textId="77777777" w:rsidR="00D314AE" w:rsidRPr="00D314AE" w:rsidRDefault="00D314AE" w:rsidP="00D314AE">
            <w:pPr>
              <w:rPr>
                <w:color w:val="000000"/>
                <w:sz w:val="20"/>
                <w:szCs w:val="20"/>
              </w:rPr>
            </w:pPr>
            <w:r w:rsidRPr="00D314AE">
              <w:rPr>
                <w:color w:val="000000"/>
                <w:sz w:val="20"/>
                <w:szCs w:val="20"/>
              </w:rPr>
              <w:t>No Unit. Left over from the AADT Spatial Join. Not used in the calculation of risk</w:t>
            </w:r>
          </w:p>
        </w:tc>
      </w:tr>
      <w:tr w:rsidR="00D314AE" w14:paraId="4FE2C431"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26FE9A25" w14:textId="77777777" w:rsidR="00D314AE" w:rsidRDefault="00D314AE">
            <w:pPr>
              <w:rPr>
                <w:color w:val="000000"/>
                <w:sz w:val="20"/>
                <w:szCs w:val="20"/>
              </w:rPr>
            </w:pPr>
            <w:r>
              <w:rPr>
                <w:color w:val="000000"/>
                <w:sz w:val="20"/>
                <w:szCs w:val="20"/>
              </w:rPr>
              <w:t>10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106C412E" w14:textId="77777777" w:rsidR="00D314AE" w:rsidRPr="00D314AE" w:rsidRDefault="00D314AE" w:rsidP="00D314AE">
            <w:pPr>
              <w:rPr>
                <w:color w:val="000000"/>
                <w:sz w:val="20"/>
                <w:szCs w:val="20"/>
              </w:rPr>
            </w:pPr>
            <w:r w:rsidRPr="00D314AE">
              <w:rPr>
                <w:color w:val="000000"/>
                <w:sz w:val="20"/>
                <w:szCs w:val="20"/>
              </w:rPr>
              <w:t>Year</w:t>
            </w:r>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240D3CFB" w14:textId="77777777" w:rsidR="00D314AE" w:rsidRPr="00D314AE" w:rsidRDefault="00D314AE" w:rsidP="00D314AE">
            <w:pPr>
              <w:rPr>
                <w:color w:val="000000"/>
                <w:sz w:val="20"/>
                <w:szCs w:val="20"/>
              </w:rPr>
            </w:pPr>
            <w:r w:rsidRPr="00D314AE">
              <w:rPr>
                <w:color w:val="000000"/>
                <w:sz w:val="20"/>
                <w:szCs w:val="20"/>
              </w:rPr>
              <w:t>Year of count</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hideMark/>
          </w:tcPr>
          <w:p w14:paraId="2AE936A9" w14:textId="77777777" w:rsidR="00D314AE" w:rsidRPr="00D314AE" w:rsidRDefault="00D314AE" w:rsidP="00D314AE">
            <w:pPr>
              <w:rPr>
                <w:color w:val="000000"/>
                <w:sz w:val="20"/>
                <w:szCs w:val="20"/>
              </w:rPr>
            </w:pPr>
            <w:r w:rsidRPr="00D314AE">
              <w:rPr>
                <w:color w:val="000000"/>
                <w:sz w:val="20"/>
                <w:szCs w:val="20"/>
              </w:rPr>
              <w:t>No Unit. Left over from the AADT Spatial Join. Not used in the calculation of risk</w:t>
            </w:r>
          </w:p>
        </w:tc>
      </w:tr>
      <w:tr w:rsidR="00D314AE" w14:paraId="0E80DE8F"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498D5AA0" w14:textId="77777777" w:rsidR="00D314AE" w:rsidRDefault="00D314AE">
            <w:pPr>
              <w:rPr>
                <w:color w:val="000000"/>
                <w:sz w:val="20"/>
                <w:szCs w:val="20"/>
              </w:rPr>
            </w:pPr>
            <w:r>
              <w:rPr>
                <w:color w:val="000000"/>
                <w:sz w:val="20"/>
                <w:szCs w:val="20"/>
              </w:rPr>
              <w:t>11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4EDA8943" w14:textId="77777777" w:rsidR="00D314AE" w:rsidRPr="00D314AE" w:rsidRDefault="00D314AE" w:rsidP="00D314AE">
            <w:pPr>
              <w:rPr>
                <w:color w:val="000000"/>
                <w:sz w:val="20"/>
                <w:szCs w:val="20"/>
              </w:rPr>
            </w:pPr>
            <w:proofErr w:type="spellStart"/>
            <w:r w:rsidRPr="00D314AE">
              <w:rPr>
                <w:color w:val="000000"/>
                <w:sz w:val="20"/>
                <w:szCs w:val="20"/>
              </w:rPr>
              <w:t>Crit_Total</w:t>
            </w:r>
            <w:proofErr w:type="spellEnd"/>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30D0A0B7" w14:textId="77777777" w:rsidR="00D314AE" w:rsidRPr="00D314AE" w:rsidRDefault="00D314AE" w:rsidP="00D314AE">
            <w:pPr>
              <w:rPr>
                <w:color w:val="000000"/>
                <w:sz w:val="20"/>
                <w:szCs w:val="20"/>
              </w:rPr>
            </w:pPr>
            <w:r w:rsidRPr="00D314AE">
              <w:rPr>
                <w:color w:val="000000"/>
                <w:sz w:val="20"/>
                <w:szCs w:val="20"/>
              </w:rPr>
              <w:t>Combination of CCA and MN</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tcPr>
          <w:p w14:paraId="4EB249FF" w14:textId="77777777" w:rsidR="00D314AE" w:rsidRPr="00D314AE" w:rsidRDefault="00D314AE" w:rsidP="00D314AE">
            <w:pPr>
              <w:rPr>
                <w:color w:val="000000"/>
                <w:sz w:val="20"/>
                <w:szCs w:val="20"/>
              </w:rPr>
            </w:pPr>
            <w:r w:rsidRPr="00D314AE">
              <w:rPr>
                <w:sz w:val="20"/>
                <w:szCs w:val="20"/>
              </w:rPr>
              <w:t xml:space="preserve">To create a combined transportation criticality score, the mNRI2A and CCA values were normalized to 1.0 and then added together. The specific formula is </w:t>
            </w:r>
            <w:r w:rsidRPr="00D314AE">
              <w:rPr>
                <w:color w:val="000000"/>
                <w:sz w:val="20"/>
                <w:szCs w:val="20"/>
              </w:rPr>
              <w:t xml:space="preserve">(([MNRI2A] / </w:t>
            </w:r>
            <w:proofErr w:type="gramStart"/>
            <w:r w:rsidRPr="00D314AE">
              <w:rPr>
                <w:color w:val="000000"/>
                <w:sz w:val="20"/>
                <w:szCs w:val="20"/>
              </w:rPr>
              <w:t>7463.075176)+(</w:t>
            </w:r>
            <w:proofErr w:type="gramEnd"/>
            <w:r w:rsidRPr="00D314AE">
              <w:rPr>
                <w:color w:val="000000"/>
                <w:sz w:val="20"/>
                <w:szCs w:val="20"/>
              </w:rPr>
              <w:t xml:space="preserve"> [CCA] / 559.633676)), where 7463.075176 is the max MNRI2A score for all road segments and 559.633676 is the max CCA score.</w:t>
            </w:r>
          </w:p>
          <w:p w14:paraId="28CD9A59" w14:textId="77777777" w:rsidR="00D314AE" w:rsidRPr="00D314AE" w:rsidRDefault="00D314AE" w:rsidP="00D314AE">
            <w:pPr>
              <w:rPr>
                <w:color w:val="000000"/>
                <w:sz w:val="20"/>
                <w:szCs w:val="20"/>
              </w:rPr>
            </w:pPr>
          </w:p>
          <w:p w14:paraId="72A71295" w14:textId="77777777" w:rsidR="00D314AE" w:rsidRPr="00D314AE" w:rsidRDefault="00D314AE" w:rsidP="00D314AE">
            <w:pPr>
              <w:rPr>
                <w:b/>
                <w:bCs/>
                <w:color w:val="000000"/>
                <w:sz w:val="20"/>
                <w:szCs w:val="20"/>
              </w:rPr>
            </w:pPr>
            <w:r w:rsidRPr="00D314AE">
              <w:rPr>
                <w:b/>
                <w:bCs/>
                <w:color w:val="000000"/>
                <w:sz w:val="20"/>
                <w:szCs w:val="20"/>
              </w:rPr>
              <w:lastRenderedPageBreak/>
              <w:t>Valid only for roads in the statewide travel demand model (all federal aid highways and some local roads).</w:t>
            </w:r>
          </w:p>
        </w:tc>
      </w:tr>
      <w:tr w:rsidR="00D314AE" w14:paraId="167727E9"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00E6D451" w14:textId="77777777" w:rsidR="00D314AE" w:rsidRDefault="00D314AE">
            <w:pPr>
              <w:rPr>
                <w:color w:val="000000"/>
                <w:sz w:val="20"/>
                <w:szCs w:val="20"/>
              </w:rPr>
            </w:pPr>
            <w:r>
              <w:rPr>
                <w:color w:val="000000"/>
                <w:sz w:val="20"/>
                <w:szCs w:val="20"/>
              </w:rPr>
              <w:lastRenderedPageBreak/>
              <w:t>12</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326BDC07" w14:textId="77777777" w:rsidR="00D314AE" w:rsidRPr="00D314AE" w:rsidRDefault="00D314AE" w:rsidP="00D314AE">
            <w:pPr>
              <w:rPr>
                <w:color w:val="000000"/>
                <w:sz w:val="20"/>
                <w:szCs w:val="20"/>
              </w:rPr>
            </w:pPr>
            <w:proofErr w:type="spellStart"/>
            <w:r w:rsidRPr="00D314AE">
              <w:rPr>
                <w:color w:val="000000"/>
                <w:sz w:val="20"/>
                <w:szCs w:val="20"/>
              </w:rPr>
              <w:t>Crit_Gen</w:t>
            </w:r>
            <w:proofErr w:type="spellEnd"/>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6EE4BFA6" w14:textId="77777777" w:rsidR="00D314AE" w:rsidRPr="00D314AE" w:rsidRDefault="00D314AE" w:rsidP="00D314AE">
            <w:pPr>
              <w:rPr>
                <w:color w:val="000000"/>
                <w:sz w:val="20"/>
                <w:szCs w:val="20"/>
              </w:rPr>
            </w:pPr>
            <w:r w:rsidRPr="00D314AE">
              <w:rPr>
                <w:color w:val="000000"/>
                <w:sz w:val="20"/>
                <w:szCs w:val="20"/>
              </w:rPr>
              <w:t xml:space="preserve">Categorizes </w:t>
            </w:r>
            <w:proofErr w:type="spellStart"/>
            <w:r w:rsidRPr="00D314AE">
              <w:rPr>
                <w:color w:val="000000"/>
                <w:sz w:val="20"/>
                <w:szCs w:val="20"/>
              </w:rPr>
              <w:t>Crit_Tot</w:t>
            </w:r>
            <w:proofErr w:type="spellEnd"/>
            <w:r w:rsidRPr="00D314AE">
              <w:rPr>
                <w:color w:val="000000"/>
                <w:sz w:val="20"/>
                <w:szCs w:val="20"/>
              </w:rPr>
              <w:t xml:space="preserve"> into general categories associated with a 0-10 scale.</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tcPr>
          <w:p w14:paraId="5899371B" w14:textId="77777777" w:rsidR="00D314AE" w:rsidRPr="00D314AE" w:rsidRDefault="00D314AE" w:rsidP="00D314AE">
            <w:pPr>
              <w:rPr>
                <w:color w:val="000000"/>
                <w:sz w:val="20"/>
                <w:szCs w:val="20"/>
              </w:rPr>
            </w:pPr>
            <w:r w:rsidRPr="00D314AE">
              <w:rPr>
                <w:color w:val="000000"/>
                <w:sz w:val="20"/>
                <w:szCs w:val="20"/>
              </w:rPr>
              <w:t>High criticality value = 10, – “</w:t>
            </w:r>
            <w:proofErr w:type="spellStart"/>
            <w:r w:rsidRPr="00D314AE">
              <w:rPr>
                <w:color w:val="000000"/>
                <w:sz w:val="20"/>
                <w:szCs w:val="20"/>
              </w:rPr>
              <w:t>Crit_Tot</w:t>
            </w:r>
            <w:proofErr w:type="spellEnd"/>
            <w:r w:rsidRPr="00D314AE">
              <w:rPr>
                <w:color w:val="000000"/>
                <w:sz w:val="20"/>
                <w:szCs w:val="20"/>
              </w:rPr>
              <w:t>” &gt; 0.07 (97.5</w:t>
            </w:r>
            <w:r w:rsidRPr="00D314AE">
              <w:rPr>
                <w:color w:val="000000"/>
                <w:sz w:val="20"/>
                <w:szCs w:val="20"/>
                <w:vertAlign w:val="superscript"/>
              </w:rPr>
              <w:t>th</w:t>
            </w:r>
            <w:r w:rsidRPr="00D314AE">
              <w:rPr>
                <w:color w:val="000000"/>
                <w:sz w:val="20"/>
                <w:szCs w:val="20"/>
              </w:rPr>
              <w:t xml:space="preserve"> percentile);</w:t>
            </w:r>
          </w:p>
          <w:p w14:paraId="08E3E958" w14:textId="77777777" w:rsidR="00D314AE" w:rsidRPr="00D314AE" w:rsidRDefault="00D314AE" w:rsidP="00D314AE">
            <w:pPr>
              <w:rPr>
                <w:color w:val="000000"/>
                <w:sz w:val="20"/>
                <w:szCs w:val="20"/>
              </w:rPr>
            </w:pPr>
            <w:r w:rsidRPr="00D314AE">
              <w:rPr>
                <w:color w:val="000000"/>
                <w:sz w:val="20"/>
                <w:szCs w:val="20"/>
              </w:rPr>
              <w:t>Medium criticality value = 6, "</w:t>
            </w:r>
            <w:proofErr w:type="spellStart"/>
            <w:r w:rsidRPr="00D314AE">
              <w:rPr>
                <w:color w:val="000000"/>
                <w:sz w:val="20"/>
                <w:szCs w:val="20"/>
              </w:rPr>
              <w:t>Crit_Tot</w:t>
            </w:r>
            <w:proofErr w:type="spellEnd"/>
            <w:r w:rsidRPr="00D314AE">
              <w:rPr>
                <w:color w:val="000000"/>
                <w:sz w:val="20"/>
                <w:szCs w:val="20"/>
              </w:rPr>
              <w:t>" &lt;= 0.07 AND "</w:t>
            </w:r>
            <w:proofErr w:type="spellStart"/>
            <w:r w:rsidRPr="00D314AE">
              <w:rPr>
                <w:color w:val="000000"/>
                <w:sz w:val="20"/>
                <w:szCs w:val="20"/>
              </w:rPr>
              <w:t>Crit_Tot</w:t>
            </w:r>
            <w:proofErr w:type="spellEnd"/>
            <w:r w:rsidRPr="00D314AE">
              <w:rPr>
                <w:color w:val="000000"/>
                <w:sz w:val="20"/>
                <w:szCs w:val="20"/>
              </w:rPr>
              <w:t>" &gt; 0.025 (between 85</w:t>
            </w:r>
            <w:r w:rsidRPr="00D314AE">
              <w:rPr>
                <w:color w:val="000000"/>
                <w:sz w:val="20"/>
                <w:szCs w:val="20"/>
                <w:vertAlign w:val="superscript"/>
              </w:rPr>
              <w:t>th</w:t>
            </w:r>
            <w:r w:rsidRPr="00D314AE">
              <w:rPr>
                <w:color w:val="000000"/>
                <w:sz w:val="20"/>
                <w:szCs w:val="20"/>
              </w:rPr>
              <w:t xml:space="preserve"> and 97.5</w:t>
            </w:r>
            <w:r w:rsidRPr="00D314AE">
              <w:rPr>
                <w:color w:val="000000"/>
                <w:sz w:val="20"/>
                <w:szCs w:val="20"/>
                <w:vertAlign w:val="superscript"/>
              </w:rPr>
              <w:t>th</w:t>
            </w:r>
            <w:r w:rsidRPr="00D314AE">
              <w:rPr>
                <w:color w:val="000000"/>
                <w:sz w:val="20"/>
                <w:szCs w:val="20"/>
              </w:rPr>
              <w:t xml:space="preserve"> percentile)</w:t>
            </w:r>
          </w:p>
          <w:p w14:paraId="2A7B82FA" w14:textId="77777777" w:rsidR="00D314AE" w:rsidRPr="00D314AE" w:rsidRDefault="00D314AE" w:rsidP="00D314AE">
            <w:pPr>
              <w:rPr>
                <w:color w:val="000000"/>
                <w:sz w:val="20"/>
                <w:szCs w:val="20"/>
              </w:rPr>
            </w:pPr>
            <w:r w:rsidRPr="00D314AE">
              <w:rPr>
                <w:color w:val="000000"/>
                <w:sz w:val="20"/>
                <w:szCs w:val="20"/>
              </w:rPr>
              <w:t xml:space="preserve">Low Criticality value = 2, </w:t>
            </w:r>
            <w:proofErr w:type="spellStart"/>
            <w:r w:rsidRPr="00D314AE">
              <w:rPr>
                <w:color w:val="000000"/>
                <w:sz w:val="20"/>
                <w:szCs w:val="20"/>
              </w:rPr>
              <w:t>Crit_Tot</w:t>
            </w:r>
            <w:proofErr w:type="spellEnd"/>
            <w:r w:rsidRPr="00D314AE">
              <w:rPr>
                <w:color w:val="000000"/>
                <w:sz w:val="20"/>
                <w:szCs w:val="20"/>
              </w:rPr>
              <w:t xml:space="preserve"> &lt;= 0.025 AND "</w:t>
            </w:r>
            <w:proofErr w:type="spellStart"/>
            <w:r w:rsidRPr="00D314AE">
              <w:rPr>
                <w:color w:val="000000"/>
                <w:sz w:val="20"/>
                <w:szCs w:val="20"/>
              </w:rPr>
              <w:t>Crit_Tot</w:t>
            </w:r>
            <w:proofErr w:type="spellEnd"/>
            <w:r w:rsidRPr="00D314AE">
              <w:rPr>
                <w:color w:val="000000"/>
                <w:sz w:val="20"/>
                <w:szCs w:val="20"/>
              </w:rPr>
              <w:t>" &gt; 0.0007 (between 50</w:t>
            </w:r>
            <w:r w:rsidRPr="00D314AE">
              <w:rPr>
                <w:color w:val="000000"/>
                <w:sz w:val="20"/>
                <w:szCs w:val="20"/>
                <w:vertAlign w:val="superscript"/>
              </w:rPr>
              <w:t>th</w:t>
            </w:r>
            <w:r w:rsidRPr="00D314AE">
              <w:rPr>
                <w:color w:val="000000"/>
                <w:sz w:val="20"/>
                <w:szCs w:val="20"/>
              </w:rPr>
              <w:t xml:space="preserve"> and 85</w:t>
            </w:r>
            <w:r w:rsidRPr="00D314AE">
              <w:rPr>
                <w:color w:val="000000"/>
                <w:sz w:val="20"/>
                <w:szCs w:val="20"/>
                <w:vertAlign w:val="superscript"/>
              </w:rPr>
              <w:t>th</w:t>
            </w:r>
            <w:r w:rsidRPr="00D314AE">
              <w:rPr>
                <w:color w:val="000000"/>
                <w:sz w:val="20"/>
                <w:szCs w:val="20"/>
              </w:rPr>
              <w:t xml:space="preserve"> percentile)</w:t>
            </w:r>
          </w:p>
          <w:p w14:paraId="5F5C7886" w14:textId="77777777" w:rsidR="00D314AE" w:rsidRPr="00D314AE" w:rsidRDefault="00D314AE" w:rsidP="00D314AE">
            <w:pPr>
              <w:rPr>
                <w:color w:val="000000"/>
                <w:sz w:val="20"/>
                <w:szCs w:val="20"/>
              </w:rPr>
            </w:pPr>
            <w:r w:rsidRPr="00D314AE">
              <w:rPr>
                <w:color w:val="000000"/>
                <w:sz w:val="20"/>
                <w:szCs w:val="20"/>
              </w:rPr>
              <w:t xml:space="preserve">Not critical value = </w:t>
            </w:r>
            <w:proofErr w:type="gramStart"/>
            <w:r w:rsidRPr="00D314AE">
              <w:rPr>
                <w:color w:val="000000"/>
                <w:sz w:val="20"/>
                <w:szCs w:val="20"/>
              </w:rPr>
              <w:t>0,  "</w:t>
            </w:r>
            <w:proofErr w:type="spellStart"/>
            <w:proofErr w:type="gramEnd"/>
            <w:r w:rsidRPr="00D314AE">
              <w:rPr>
                <w:color w:val="000000"/>
                <w:sz w:val="20"/>
                <w:szCs w:val="20"/>
              </w:rPr>
              <w:t>Crit_Tot</w:t>
            </w:r>
            <w:proofErr w:type="spellEnd"/>
            <w:r w:rsidRPr="00D314AE">
              <w:rPr>
                <w:color w:val="000000"/>
                <w:sz w:val="20"/>
                <w:szCs w:val="20"/>
              </w:rPr>
              <w:t>" &lt; 0.0007</w:t>
            </w:r>
          </w:p>
          <w:p w14:paraId="7988A65C" w14:textId="77777777" w:rsidR="00D314AE" w:rsidRPr="00D314AE" w:rsidRDefault="00D314AE" w:rsidP="00D314AE">
            <w:pPr>
              <w:rPr>
                <w:color w:val="000000"/>
                <w:sz w:val="20"/>
                <w:szCs w:val="20"/>
              </w:rPr>
            </w:pPr>
          </w:p>
          <w:p w14:paraId="0A631707" w14:textId="77777777" w:rsidR="00D314AE" w:rsidRPr="00D314AE" w:rsidRDefault="00D314AE" w:rsidP="00D314AE">
            <w:pPr>
              <w:rPr>
                <w:color w:val="000000"/>
                <w:sz w:val="20"/>
                <w:szCs w:val="20"/>
              </w:rPr>
            </w:pPr>
            <w:r w:rsidRPr="00D314AE">
              <w:rPr>
                <w:b/>
                <w:bCs/>
                <w:color w:val="000000"/>
                <w:sz w:val="20"/>
                <w:szCs w:val="20"/>
              </w:rPr>
              <w:t>Valid only for roads in the statewide travel demand model (all federal aid highways and some local roads).</w:t>
            </w:r>
          </w:p>
        </w:tc>
      </w:tr>
      <w:tr w:rsidR="00D314AE" w14:paraId="68B75297"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7442CA3E" w14:textId="77777777" w:rsidR="00D314AE" w:rsidRDefault="00D314AE">
            <w:pPr>
              <w:rPr>
                <w:color w:val="000000"/>
                <w:sz w:val="20"/>
                <w:szCs w:val="20"/>
              </w:rPr>
            </w:pPr>
            <w:r>
              <w:rPr>
                <w:color w:val="000000"/>
                <w:sz w:val="20"/>
                <w:szCs w:val="20"/>
              </w:rPr>
              <w:t>13</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415599FE" w14:textId="77777777" w:rsidR="00D314AE" w:rsidRPr="00D314AE" w:rsidRDefault="00D314AE" w:rsidP="00D314AE">
            <w:pPr>
              <w:rPr>
                <w:color w:val="000000"/>
                <w:sz w:val="20"/>
                <w:szCs w:val="20"/>
              </w:rPr>
            </w:pPr>
            <w:proofErr w:type="spellStart"/>
            <w:r w:rsidRPr="00D314AE">
              <w:rPr>
                <w:color w:val="000000"/>
                <w:sz w:val="20"/>
                <w:szCs w:val="20"/>
              </w:rPr>
              <w:t>Vul_Gen</w:t>
            </w:r>
            <w:proofErr w:type="spellEnd"/>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0C018DA7" w14:textId="77777777" w:rsidR="00D314AE" w:rsidRPr="00D314AE" w:rsidRDefault="00D314AE" w:rsidP="00D314AE">
            <w:pPr>
              <w:rPr>
                <w:color w:val="000000"/>
                <w:sz w:val="20"/>
                <w:szCs w:val="20"/>
              </w:rPr>
            </w:pPr>
            <w:r w:rsidRPr="00D314AE">
              <w:rPr>
                <w:color w:val="000000"/>
                <w:sz w:val="20"/>
                <w:szCs w:val="20"/>
              </w:rPr>
              <w:t>Categorizes the MAXSCORE value into general categories</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tcPr>
          <w:p w14:paraId="32A3F41E" w14:textId="77777777" w:rsidR="00D314AE" w:rsidRPr="00D314AE" w:rsidRDefault="00D314AE" w:rsidP="00D314AE">
            <w:pPr>
              <w:rPr>
                <w:color w:val="000000"/>
                <w:sz w:val="20"/>
                <w:szCs w:val="20"/>
              </w:rPr>
            </w:pPr>
            <w:r w:rsidRPr="00D314AE">
              <w:rPr>
                <w:color w:val="000000"/>
                <w:sz w:val="20"/>
                <w:szCs w:val="20"/>
              </w:rPr>
              <w:t xml:space="preserve">High Vulnerability value of 10 = </w:t>
            </w:r>
          </w:p>
          <w:p w14:paraId="56D9026E" w14:textId="77777777" w:rsidR="00D314AE" w:rsidRPr="00D314AE" w:rsidRDefault="00D314AE" w:rsidP="00D314AE">
            <w:pPr>
              <w:rPr>
                <w:color w:val="000000"/>
                <w:sz w:val="20"/>
                <w:szCs w:val="20"/>
              </w:rPr>
            </w:pPr>
            <w:r w:rsidRPr="00D314AE">
              <w:rPr>
                <w:color w:val="000000"/>
                <w:sz w:val="20"/>
                <w:szCs w:val="20"/>
              </w:rPr>
              <w:t>"MAXSCORE" = 10 OR "MAXSCORE" = 9</w:t>
            </w:r>
          </w:p>
          <w:p w14:paraId="5E3F2680" w14:textId="77777777" w:rsidR="00D314AE" w:rsidRPr="00D314AE" w:rsidRDefault="00D314AE" w:rsidP="00D314AE">
            <w:pPr>
              <w:rPr>
                <w:color w:val="000000"/>
                <w:sz w:val="20"/>
                <w:szCs w:val="20"/>
              </w:rPr>
            </w:pPr>
            <w:r w:rsidRPr="00D314AE">
              <w:rPr>
                <w:color w:val="000000"/>
                <w:sz w:val="20"/>
                <w:szCs w:val="20"/>
              </w:rPr>
              <w:t>Medium Vulnerability value of 6 = "MAXSCORE" = 5, 6, 7, or 8</w:t>
            </w:r>
          </w:p>
          <w:p w14:paraId="37B4F5F6" w14:textId="77777777" w:rsidR="00D314AE" w:rsidRPr="00D314AE" w:rsidRDefault="00D314AE" w:rsidP="00D314AE">
            <w:pPr>
              <w:rPr>
                <w:color w:val="000000"/>
                <w:sz w:val="20"/>
                <w:szCs w:val="20"/>
              </w:rPr>
            </w:pPr>
            <w:r w:rsidRPr="00D314AE">
              <w:rPr>
                <w:color w:val="000000"/>
                <w:sz w:val="20"/>
                <w:szCs w:val="20"/>
              </w:rPr>
              <w:t>Low vulnerability value of 2 = “MAXSCORE” = 1, 2, 3 or 4</w:t>
            </w:r>
          </w:p>
          <w:p w14:paraId="344CA2B4" w14:textId="77777777" w:rsidR="00D314AE" w:rsidRPr="00D314AE" w:rsidRDefault="00D314AE" w:rsidP="00D314AE">
            <w:pPr>
              <w:rPr>
                <w:color w:val="000000"/>
                <w:sz w:val="20"/>
                <w:szCs w:val="20"/>
              </w:rPr>
            </w:pPr>
            <w:r w:rsidRPr="00D314AE">
              <w:rPr>
                <w:color w:val="000000"/>
                <w:sz w:val="20"/>
                <w:szCs w:val="20"/>
              </w:rPr>
              <w:t>Not vulnerable – MAXSCORE less than 1</w:t>
            </w:r>
          </w:p>
          <w:p w14:paraId="7B0AA00A" w14:textId="77777777" w:rsidR="00D314AE" w:rsidRPr="00D314AE" w:rsidRDefault="00D314AE" w:rsidP="00D314AE">
            <w:pPr>
              <w:rPr>
                <w:color w:val="000000"/>
                <w:sz w:val="20"/>
                <w:szCs w:val="20"/>
              </w:rPr>
            </w:pPr>
          </w:p>
          <w:p w14:paraId="61AA98DD" w14:textId="77777777" w:rsidR="00D314AE" w:rsidRPr="00D314AE" w:rsidRDefault="00D314AE" w:rsidP="00D314AE">
            <w:pPr>
              <w:rPr>
                <w:color w:val="000000"/>
                <w:sz w:val="20"/>
                <w:szCs w:val="20"/>
              </w:rPr>
            </w:pPr>
            <w:r w:rsidRPr="00D314AE">
              <w:rPr>
                <w:b/>
                <w:bCs/>
                <w:color w:val="000000"/>
                <w:sz w:val="20"/>
                <w:szCs w:val="20"/>
              </w:rPr>
              <w:t>Valid only for roads in the statewide travel demand model (all federal aid highways and some local roads).</w:t>
            </w:r>
          </w:p>
        </w:tc>
      </w:tr>
      <w:tr w:rsidR="00D314AE" w14:paraId="08FBB8A9" w14:textId="77777777" w:rsidTr="00D314AE">
        <w:trPr>
          <w:trHeight w:val="300"/>
        </w:trPr>
        <w:tc>
          <w:tcPr>
            <w:tcW w:w="540" w:type="dxa"/>
            <w:tcBorders>
              <w:top w:val="nil"/>
              <w:left w:val="nil"/>
              <w:bottom w:val="nil"/>
              <w:right w:val="single" w:sz="8" w:space="0" w:color="auto"/>
            </w:tcBorders>
            <w:tcMar>
              <w:top w:w="0" w:type="dxa"/>
              <w:left w:w="108" w:type="dxa"/>
              <w:bottom w:w="0" w:type="dxa"/>
              <w:right w:w="108" w:type="dxa"/>
            </w:tcMar>
            <w:hideMark/>
          </w:tcPr>
          <w:p w14:paraId="5BE851CE" w14:textId="77777777" w:rsidR="00D314AE" w:rsidRDefault="00D314AE">
            <w:pPr>
              <w:rPr>
                <w:color w:val="000000"/>
                <w:sz w:val="20"/>
                <w:szCs w:val="20"/>
              </w:rPr>
            </w:pPr>
            <w:r>
              <w:rPr>
                <w:color w:val="000000"/>
                <w:sz w:val="20"/>
                <w:szCs w:val="20"/>
              </w:rPr>
              <w:t>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14:paraId="7A973BB3" w14:textId="77777777" w:rsidR="00D314AE" w:rsidRPr="00D314AE" w:rsidRDefault="00D314AE" w:rsidP="00D314AE">
            <w:pPr>
              <w:rPr>
                <w:color w:val="000000"/>
                <w:sz w:val="20"/>
                <w:szCs w:val="20"/>
              </w:rPr>
            </w:pPr>
            <w:r w:rsidRPr="00D314AE">
              <w:rPr>
                <w:color w:val="000000"/>
                <w:sz w:val="20"/>
                <w:szCs w:val="20"/>
              </w:rPr>
              <w:t>Risk</w:t>
            </w:r>
          </w:p>
        </w:tc>
        <w:tc>
          <w:tcPr>
            <w:tcW w:w="3013" w:type="dxa"/>
            <w:tcBorders>
              <w:top w:val="nil"/>
              <w:left w:val="nil"/>
              <w:bottom w:val="single" w:sz="8" w:space="0" w:color="auto"/>
              <w:right w:val="single" w:sz="8" w:space="0" w:color="auto"/>
            </w:tcBorders>
            <w:noWrap/>
            <w:tcMar>
              <w:top w:w="0" w:type="dxa"/>
              <w:left w:w="108" w:type="dxa"/>
              <w:bottom w:w="0" w:type="dxa"/>
              <w:right w:w="108" w:type="dxa"/>
            </w:tcMar>
            <w:hideMark/>
          </w:tcPr>
          <w:p w14:paraId="16DA4980" w14:textId="77777777" w:rsidR="00D314AE" w:rsidRPr="00D314AE" w:rsidRDefault="00D314AE" w:rsidP="00D314AE">
            <w:pPr>
              <w:rPr>
                <w:color w:val="000000"/>
                <w:sz w:val="20"/>
                <w:szCs w:val="20"/>
              </w:rPr>
            </w:pPr>
            <w:r w:rsidRPr="00D314AE">
              <w:rPr>
                <w:color w:val="000000"/>
                <w:sz w:val="20"/>
                <w:szCs w:val="20"/>
              </w:rPr>
              <w:t>Risk</w:t>
            </w:r>
          </w:p>
        </w:tc>
        <w:tc>
          <w:tcPr>
            <w:tcW w:w="4447" w:type="dxa"/>
            <w:tcBorders>
              <w:top w:val="nil"/>
              <w:left w:val="nil"/>
              <w:bottom w:val="single" w:sz="8" w:space="0" w:color="auto"/>
              <w:right w:val="single" w:sz="8" w:space="0" w:color="auto"/>
            </w:tcBorders>
            <w:noWrap/>
            <w:tcMar>
              <w:top w:w="0" w:type="dxa"/>
              <w:left w:w="108" w:type="dxa"/>
              <w:bottom w:w="0" w:type="dxa"/>
              <w:right w:w="108" w:type="dxa"/>
            </w:tcMar>
          </w:tcPr>
          <w:p w14:paraId="4F42768F" w14:textId="77777777" w:rsidR="00D314AE" w:rsidRPr="00D314AE" w:rsidRDefault="00D314AE" w:rsidP="00D314AE">
            <w:pPr>
              <w:rPr>
                <w:color w:val="000000"/>
                <w:sz w:val="20"/>
                <w:szCs w:val="20"/>
              </w:rPr>
            </w:pPr>
            <w:r w:rsidRPr="00D314AE">
              <w:rPr>
                <w:color w:val="000000"/>
                <w:sz w:val="20"/>
                <w:szCs w:val="20"/>
              </w:rPr>
              <w:t xml:space="preserve">Average of </w:t>
            </w:r>
            <w:proofErr w:type="spellStart"/>
            <w:r w:rsidRPr="00D314AE">
              <w:rPr>
                <w:color w:val="000000"/>
                <w:sz w:val="20"/>
                <w:szCs w:val="20"/>
              </w:rPr>
              <w:t>Crit_Gen</w:t>
            </w:r>
            <w:proofErr w:type="spellEnd"/>
            <w:r w:rsidRPr="00D314AE">
              <w:rPr>
                <w:color w:val="000000"/>
                <w:sz w:val="20"/>
                <w:szCs w:val="20"/>
              </w:rPr>
              <w:t xml:space="preserve"> and </w:t>
            </w:r>
            <w:proofErr w:type="spellStart"/>
            <w:r w:rsidRPr="00D314AE">
              <w:rPr>
                <w:color w:val="000000"/>
                <w:sz w:val="20"/>
                <w:szCs w:val="20"/>
              </w:rPr>
              <w:t>Vul_Gen</w:t>
            </w:r>
            <w:proofErr w:type="spellEnd"/>
          </w:p>
          <w:p w14:paraId="43CB3B98" w14:textId="77777777" w:rsidR="00D314AE" w:rsidRPr="00D314AE" w:rsidRDefault="00D314AE" w:rsidP="00D314AE">
            <w:pPr>
              <w:rPr>
                <w:color w:val="000000"/>
                <w:sz w:val="20"/>
                <w:szCs w:val="20"/>
              </w:rPr>
            </w:pPr>
          </w:p>
          <w:p w14:paraId="66BA026B" w14:textId="77777777" w:rsidR="00D314AE" w:rsidRPr="00D314AE" w:rsidRDefault="00D314AE" w:rsidP="00D314AE">
            <w:pPr>
              <w:rPr>
                <w:color w:val="000000"/>
                <w:sz w:val="20"/>
                <w:szCs w:val="20"/>
              </w:rPr>
            </w:pPr>
            <w:r w:rsidRPr="00D314AE">
              <w:rPr>
                <w:b/>
                <w:bCs/>
                <w:color w:val="000000"/>
                <w:sz w:val="20"/>
                <w:szCs w:val="20"/>
              </w:rPr>
              <w:t>Valid only for roads in the statewide travel demand model (all federal aid highways and some local roads).</w:t>
            </w:r>
          </w:p>
        </w:tc>
      </w:tr>
    </w:tbl>
    <w:p w14:paraId="3BE7F38D" w14:textId="77777777" w:rsidR="00D314AE" w:rsidRDefault="00D314AE" w:rsidP="00D314AE">
      <w:pPr>
        <w:keepNext/>
        <w:spacing w:before="120" w:after="200" w:line="276" w:lineRule="auto"/>
      </w:pPr>
    </w:p>
    <w:p w14:paraId="4C773EFD" w14:textId="77777777" w:rsidR="00D314AE" w:rsidRDefault="00D314AE" w:rsidP="00D314AE">
      <w:pPr>
        <w:keepNext/>
        <w:spacing w:before="120" w:after="200" w:line="276" w:lineRule="auto"/>
      </w:pPr>
    </w:p>
    <w:p w14:paraId="15B856CA" w14:textId="77777777" w:rsidR="00BB0B08" w:rsidRDefault="00BB0B08"/>
    <w:sectPr w:rsidR="00BB0B08" w:rsidSect="00D314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F44F" w14:textId="77777777" w:rsidR="007043F9" w:rsidRDefault="007043F9" w:rsidP="009F572E">
      <w:r>
        <w:separator/>
      </w:r>
    </w:p>
  </w:endnote>
  <w:endnote w:type="continuationSeparator" w:id="0">
    <w:p w14:paraId="744F06CB" w14:textId="77777777" w:rsidR="007043F9" w:rsidRDefault="007043F9" w:rsidP="009F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C3CC" w14:textId="5E8EB066" w:rsidR="009F572E" w:rsidRDefault="009F572E">
    <w:pPr>
      <w:pStyle w:val="Footer"/>
      <w:rPr>
        <w:bCs/>
        <w:sz w:val="20"/>
        <w:szCs w:val="20"/>
      </w:rPr>
    </w:pPr>
    <w:r w:rsidRPr="002E61E4">
      <w:rPr>
        <w:sz w:val="20"/>
        <w:szCs w:val="20"/>
      </w:rPr>
      <w:t xml:space="preserve">Vulnerability, </w:t>
    </w:r>
    <w:r w:rsidR="002E61E4" w:rsidRPr="002E61E4">
      <w:rPr>
        <w:sz w:val="20"/>
        <w:szCs w:val="20"/>
      </w:rPr>
      <w:t>Criticality and Risk Shapefile Documentation</w:t>
    </w:r>
    <w:r w:rsidR="002E61E4" w:rsidRPr="002E61E4">
      <w:rPr>
        <w:sz w:val="20"/>
        <w:szCs w:val="20"/>
      </w:rPr>
      <w:ptab w:relativeTo="margin" w:alignment="right" w:leader="none"/>
    </w:r>
    <w:r w:rsidR="002E61E4" w:rsidRPr="002E61E4">
      <w:rPr>
        <w:sz w:val="20"/>
        <w:szCs w:val="20"/>
      </w:rPr>
      <w:t xml:space="preserve">Page </w:t>
    </w:r>
    <w:r w:rsidR="002E61E4" w:rsidRPr="002E61E4">
      <w:rPr>
        <w:bCs/>
        <w:sz w:val="20"/>
        <w:szCs w:val="20"/>
      </w:rPr>
      <w:fldChar w:fldCharType="begin"/>
    </w:r>
    <w:r w:rsidR="002E61E4" w:rsidRPr="002E61E4">
      <w:rPr>
        <w:bCs/>
        <w:sz w:val="20"/>
        <w:szCs w:val="20"/>
      </w:rPr>
      <w:instrText xml:space="preserve"> PAGE  \* Arabic  \* MERGEFORMAT </w:instrText>
    </w:r>
    <w:r w:rsidR="002E61E4" w:rsidRPr="002E61E4">
      <w:rPr>
        <w:bCs/>
        <w:sz w:val="20"/>
        <w:szCs w:val="20"/>
      </w:rPr>
      <w:fldChar w:fldCharType="separate"/>
    </w:r>
    <w:r w:rsidR="002E61E4" w:rsidRPr="002E61E4">
      <w:rPr>
        <w:bCs/>
        <w:noProof/>
        <w:sz w:val="20"/>
        <w:szCs w:val="20"/>
      </w:rPr>
      <w:t>1</w:t>
    </w:r>
    <w:r w:rsidR="002E61E4" w:rsidRPr="002E61E4">
      <w:rPr>
        <w:bCs/>
        <w:sz w:val="20"/>
        <w:szCs w:val="20"/>
      </w:rPr>
      <w:fldChar w:fldCharType="end"/>
    </w:r>
    <w:r w:rsidR="002E61E4" w:rsidRPr="002E61E4">
      <w:rPr>
        <w:sz w:val="20"/>
        <w:szCs w:val="20"/>
      </w:rPr>
      <w:t xml:space="preserve"> of </w:t>
    </w:r>
    <w:r w:rsidR="002E61E4" w:rsidRPr="002E61E4">
      <w:rPr>
        <w:bCs/>
        <w:sz w:val="20"/>
        <w:szCs w:val="20"/>
      </w:rPr>
      <w:fldChar w:fldCharType="begin"/>
    </w:r>
    <w:r w:rsidR="002E61E4" w:rsidRPr="002E61E4">
      <w:rPr>
        <w:bCs/>
        <w:sz w:val="20"/>
        <w:szCs w:val="20"/>
      </w:rPr>
      <w:instrText xml:space="preserve"> NUMPAGES  \* Arabic  \* MERGEFORMAT </w:instrText>
    </w:r>
    <w:r w:rsidR="002E61E4" w:rsidRPr="002E61E4">
      <w:rPr>
        <w:bCs/>
        <w:sz w:val="20"/>
        <w:szCs w:val="20"/>
      </w:rPr>
      <w:fldChar w:fldCharType="separate"/>
    </w:r>
    <w:r w:rsidR="002E61E4" w:rsidRPr="002E61E4">
      <w:rPr>
        <w:bCs/>
        <w:noProof/>
        <w:sz w:val="20"/>
        <w:szCs w:val="20"/>
      </w:rPr>
      <w:t>2</w:t>
    </w:r>
    <w:r w:rsidR="002E61E4" w:rsidRPr="002E61E4">
      <w:rPr>
        <w:bCs/>
        <w:sz w:val="20"/>
        <w:szCs w:val="20"/>
      </w:rPr>
      <w:fldChar w:fldCharType="end"/>
    </w:r>
  </w:p>
  <w:p w14:paraId="23121C30" w14:textId="02CEAC69" w:rsidR="002E61E4" w:rsidRPr="002E61E4" w:rsidRDefault="002E61E4">
    <w:pPr>
      <w:pStyle w:val="Footer"/>
      <w:rPr>
        <w:sz w:val="20"/>
        <w:szCs w:val="20"/>
      </w:rPr>
    </w:pPr>
    <w:r>
      <w:rPr>
        <w:bCs/>
        <w:sz w:val="20"/>
        <w:szCs w:val="20"/>
      </w:rPr>
      <w:t>March 2019 – Prepared by Joe Segale</w:t>
    </w:r>
    <w:r w:rsidR="00223A83">
      <w:rPr>
        <w:bCs/>
        <w:sz w:val="20"/>
        <w:szCs w:val="20"/>
      </w:rPr>
      <w:t>, VTrans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F3F5" w14:textId="77777777" w:rsidR="007043F9" w:rsidRDefault="007043F9" w:rsidP="009F572E">
      <w:r>
        <w:separator/>
      </w:r>
    </w:p>
  </w:footnote>
  <w:footnote w:type="continuationSeparator" w:id="0">
    <w:p w14:paraId="4AA31359" w14:textId="77777777" w:rsidR="007043F9" w:rsidRDefault="007043F9" w:rsidP="009F5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AE"/>
    <w:rsid w:val="00223A83"/>
    <w:rsid w:val="002E61E4"/>
    <w:rsid w:val="004B03C0"/>
    <w:rsid w:val="007043F9"/>
    <w:rsid w:val="009F572E"/>
    <w:rsid w:val="00BB0B08"/>
    <w:rsid w:val="00CC668D"/>
    <w:rsid w:val="00D314AE"/>
    <w:rsid w:val="00E507B1"/>
    <w:rsid w:val="00FF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A06A"/>
  <w15:chartTrackingRefBased/>
  <w15:docId w15:val="{F0DB84EC-7551-4F81-8F69-420CA2D1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4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AE"/>
    <w:rPr>
      <w:color w:val="0563C1"/>
      <w:u w:val="single"/>
    </w:rPr>
  </w:style>
  <w:style w:type="paragraph" w:styleId="Header">
    <w:name w:val="header"/>
    <w:basedOn w:val="Normal"/>
    <w:link w:val="HeaderChar"/>
    <w:uiPriority w:val="99"/>
    <w:unhideWhenUsed/>
    <w:rsid w:val="009F572E"/>
    <w:pPr>
      <w:tabs>
        <w:tab w:val="center" w:pos="4680"/>
        <w:tab w:val="right" w:pos="9360"/>
      </w:tabs>
    </w:pPr>
  </w:style>
  <w:style w:type="character" w:customStyle="1" w:styleId="HeaderChar">
    <w:name w:val="Header Char"/>
    <w:basedOn w:val="DefaultParagraphFont"/>
    <w:link w:val="Header"/>
    <w:uiPriority w:val="99"/>
    <w:rsid w:val="009F572E"/>
    <w:rPr>
      <w:rFonts w:ascii="Calibri" w:hAnsi="Calibri" w:cs="Calibri"/>
    </w:rPr>
  </w:style>
  <w:style w:type="paragraph" w:styleId="Footer">
    <w:name w:val="footer"/>
    <w:basedOn w:val="Normal"/>
    <w:link w:val="FooterChar"/>
    <w:uiPriority w:val="99"/>
    <w:unhideWhenUsed/>
    <w:rsid w:val="009F572E"/>
    <w:pPr>
      <w:tabs>
        <w:tab w:val="center" w:pos="4680"/>
        <w:tab w:val="right" w:pos="9360"/>
      </w:tabs>
    </w:pPr>
  </w:style>
  <w:style w:type="character" w:customStyle="1" w:styleId="FooterChar">
    <w:name w:val="Footer Char"/>
    <w:basedOn w:val="DefaultParagraphFont"/>
    <w:link w:val="Footer"/>
    <w:uiPriority w:val="99"/>
    <w:rsid w:val="009F572E"/>
    <w:rPr>
      <w:rFonts w:ascii="Calibri" w:hAnsi="Calibri" w:cs="Calibri"/>
    </w:rPr>
  </w:style>
  <w:style w:type="character" w:styleId="UnresolvedMention">
    <w:name w:val="Unresolved Mention"/>
    <w:basedOn w:val="DefaultParagraphFont"/>
    <w:uiPriority w:val="99"/>
    <w:semiHidden/>
    <w:unhideWhenUsed/>
    <w:rsid w:val="00E50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trans.vermont.gov/sites/aot/files/planning/documents/planning/TRPT%20User%20Guide%20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rans.vermont.gov/sites/aot/files/planning/documents/trpt/VTransMTPmemoFina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Segale, Joe</dc:creator>
  <cp:keywords/>
  <dc:description/>
  <cp:lastModifiedBy>Lofgren, Matt</cp:lastModifiedBy>
  <cp:revision>4</cp:revision>
  <cp:lastPrinted>2019-03-11T18:27:00Z</cp:lastPrinted>
  <dcterms:created xsi:type="dcterms:W3CDTF">2019-03-25T15:13:00Z</dcterms:created>
  <dcterms:modified xsi:type="dcterms:W3CDTF">2019-04-03T20:19:00Z</dcterms:modified>
</cp:coreProperties>
</file>